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3233" w:rsidRDefault="00256A21">
      <w:pPr>
        <w:spacing w:line="320" w:lineRule="exact"/>
        <w:rPr>
          <w:rFonts w:ascii="Arial" w:hAnsi="Arial" w:cs="Arial"/>
          <w:b/>
          <w:bCs/>
          <w:sz w:val="24"/>
          <w:lang w:val="en-GB"/>
        </w:rPr>
      </w:pPr>
      <w:r>
        <w:rPr>
          <w:rFonts w:ascii="Arial" w:hAnsi="Arial" w:cs="Arial"/>
          <w:b/>
          <w:bCs/>
          <w:sz w:val="24"/>
          <w:lang w:val="en-GB"/>
        </w:rPr>
        <w:t>3GPP TSG RAN Meeting #86</w:t>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t xml:space="preserve">         </w:t>
      </w:r>
      <w:r w:rsidR="00AE4118">
        <w:rPr>
          <w:rFonts w:ascii="Arial" w:hAnsi="Arial" w:cs="Arial"/>
          <w:b/>
          <w:bCs/>
          <w:sz w:val="24"/>
          <w:lang w:val="en-GB"/>
        </w:rPr>
        <w:t xml:space="preserve">          </w:t>
      </w:r>
      <w:r>
        <w:rPr>
          <w:rFonts w:ascii="Arial" w:hAnsi="Arial" w:cs="Arial"/>
          <w:b/>
          <w:bCs/>
          <w:sz w:val="24"/>
          <w:lang w:val="en-GB"/>
        </w:rPr>
        <w:t>RP-19</w:t>
      </w:r>
      <w:r w:rsidR="00275ADA">
        <w:rPr>
          <w:rFonts w:ascii="Arial" w:hAnsi="Arial" w:cs="Arial"/>
          <w:b/>
          <w:bCs/>
          <w:sz w:val="24"/>
          <w:lang w:val="en-GB"/>
        </w:rPr>
        <w:t>27</w:t>
      </w:r>
      <w:r w:rsidR="00AE4118">
        <w:rPr>
          <w:rFonts w:ascii="Arial" w:hAnsi="Arial" w:cs="Arial"/>
          <w:b/>
          <w:bCs/>
          <w:sz w:val="24"/>
          <w:lang w:val="en-GB"/>
        </w:rPr>
        <w:t>80</w:t>
      </w:r>
    </w:p>
    <w:p w:rsidR="002F3233" w:rsidRDefault="00256A21">
      <w:pPr>
        <w:tabs>
          <w:tab w:val="center" w:pos="4536"/>
          <w:tab w:val="right" w:pos="9072"/>
        </w:tabs>
        <w:rPr>
          <w:rFonts w:ascii="Arial" w:eastAsia="맑은 고딕" w:hAnsi="Arial" w:cs="Arial"/>
          <w:b/>
          <w:bCs/>
          <w:sz w:val="24"/>
        </w:rPr>
      </w:pPr>
      <w:r>
        <w:rPr>
          <w:rFonts w:ascii="Arial" w:eastAsia="MS Mincho" w:hAnsi="Arial" w:cs="Arial"/>
          <w:b/>
          <w:bCs/>
          <w:sz w:val="24"/>
          <w:lang w:val="en-GB" w:eastAsia="ja-JP"/>
        </w:rPr>
        <w:t>Sitges, Spain, December 9-12, 2019</w:t>
      </w:r>
    </w:p>
    <w:p w:rsidR="002F3233" w:rsidRDefault="00256A21">
      <w:pPr>
        <w:snapToGrid w:val="0"/>
        <w:spacing w:line="360" w:lineRule="auto"/>
        <w:rPr>
          <w:rFonts w:ascii="Arial" w:hAnsi="Arial" w:cs="Arial"/>
          <w:sz w:val="24"/>
        </w:rPr>
      </w:pPr>
      <w:r>
        <w:rPr>
          <w:rFonts w:ascii="Arial" w:hAnsi="Arial" w:cs="Arial"/>
          <w:b/>
          <w:sz w:val="24"/>
        </w:rPr>
        <w:t>___________________________________________________________________Agenda item:</w:t>
      </w:r>
      <w:r w:rsidR="00275ADA">
        <w:rPr>
          <w:rFonts w:ascii="Arial" w:hAnsi="Arial" w:cs="Arial"/>
          <w:sz w:val="24"/>
        </w:rPr>
        <w:t xml:space="preserve"> 9.1.1</w:t>
      </w:r>
    </w:p>
    <w:p w:rsidR="002F3233" w:rsidRDefault="00256A21">
      <w:pPr>
        <w:snapToGrid w:val="0"/>
        <w:spacing w:line="360" w:lineRule="auto"/>
        <w:rPr>
          <w:rFonts w:ascii="Arial" w:hAnsi="Arial" w:cs="Arial"/>
          <w:sz w:val="24"/>
        </w:rPr>
      </w:pPr>
      <w:r>
        <w:rPr>
          <w:rFonts w:ascii="Arial" w:hAnsi="Arial" w:cs="Arial"/>
          <w:b/>
          <w:sz w:val="24"/>
        </w:rPr>
        <w:t>Source:</w:t>
      </w:r>
      <w:r>
        <w:rPr>
          <w:rFonts w:ascii="Arial" w:hAnsi="Arial" w:cs="Arial"/>
          <w:sz w:val="24"/>
        </w:rPr>
        <w:t xml:space="preserve"> LG Electronics</w:t>
      </w:r>
    </w:p>
    <w:p w:rsidR="002F3233" w:rsidRDefault="00256A21">
      <w:pPr>
        <w:spacing w:line="360" w:lineRule="auto"/>
        <w:ind w:left="711" w:hanging="711"/>
        <w:rPr>
          <w:rFonts w:ascii="Arial" w:hAnsi="Arial" w:cs="Arial"/>
          <w:sz w:val="24"/>
        </w:rPr>
      </w:pPr>
      <w:r>
        <w:rPr>
          <w:rFonts w:ascii="Arial" w:hAnsi="Arial" w:cs="Arial"/>
          <w:b/>
          <w:sz w:val="24"/>
        </w:rPr>
        <w:t xml:space="preserve">Title: </w:t>
      </w:r>
      <w:r w:rsidR="00AE4118" w:rsidRPr="00AE4118">
        <w:rPr>
          <w:rFonts w:ascii="Arial" w:hAnsi="Arial"/>
          <w:sz w:val="24"/>
        </w:rPr>
        <w:t>LG view on duplex enhancement in Rel-17 IAB enhancement</w:t>
      </w:r>
    </w:p>
    <w:p w:rsidR="002F3233" w:rsidRDefault="00256A21">
      <w:pPr>
        <w:pBdr>
          <w:bottom w:val="single" w:sz="12" w:space="1" w:color="00000A"/>
        </w:pBdr>
        <w:spacing w:line="360" w:lineRule="auto"/>
        <w:ind w:left="711" w:hanging="711"/>
        <w:rPr>
          <w:rFonts w:ascii="Arial" w:hAnsi="Arial" w:cs="Arial"/>
          <w:sz w:val="24"/>
        </w:rPr>
      </w:pPr>
      <w:r>
        <w:rPr>
          <w:rFonts w:ascii="Arial" w:hAnsi="Arial" w:cs="Arial"/>
          <w:b/>
          <w:sz w:val="24"/>
        </w:rPr>
        <w:t>Document for:</w:t>
      </w:r>
      <w:bookmarkStart w:id="0" w:name="OLE_LINK2"/>
      <w:bookmarkStart w:id="1" w:name="OLE_LINK1"/>
      <w:bookmarkEnd w:id="0"/>
      <w:bookmarkEnd w:id="1"/>
      <w:r>
        <w:rPr>
          <w:rFonts w:ascii="Arial" w:hAnsi="Arial" w:cs="Arial"/>
          <w:sz w:val="24"/>
        </w:rPr>
        <w:t xml:space="preserve"> Discussion</w:t>
      </w:r>
    </w:p>
    <w:p w:rsidR="002F3233" w:rsidRDefault="002F3233">
      <w:pPr>
        <w:rPr>
          <w:rFonts w:ascii="Times New Roman" w:hAnsi="Times New Roman" w:cs="Times New Roman"/>
          <w:b/>
          <w:sz w:val="28"/>
        </w:rPr>
      </w:pPr>
    </w:p>
    <w:p w:rsidR="002F3233" w:rsidRDefault="00256A21">
      <w:pPr>
        <w:pStyle w:val="1"/>
        <w:rPr>
          <w:rFonts w:ascii="Times New Roman" w:hAnsi="Times New Roman" w:cs="Times New Roman"/>
          <w:b/>
        </w:rPr>
      </w:pPr>
      <w:r>
        <w:rPr>
          <w:rFonts w:ascii="Times New Roman" w:hAnsi="Times New Roman" w:cs="Times New Roman"/>
          <w:b/>
        </w:rPr>
        <w:t>1. Introduction</w:t>
      </w:r>
    </w:p>
    <w:p w:rsidR="00AE4118" w:rsidRDefault="00256A21">
      <w:pPr>
        <w:rPr>
          <w:rFonts w:ascii="Times New Roman" w:hAnsi="Times New Roman" w:cs="Times New Roman"/>
        </w:rPr>
      </w:pPr>
      <w:r>
        <w:rPr>
          <w:rFonts w:ascii="Times New Roman" w:hAnsi="Times New Roman" w:cs="Times New Roman"/>
        </w:rPr>
        <w:t xml:space="preserve">In RAN#84, </w:t>
      </w:r>
      <w:r w:rsidR="00AE4118">
        <w:rPr>
          <w:rFonts w:ascii="Times New Roman" w:hAnsi="Times New Roman" w:cs="Times New Roman"/>
        </w:rPr>
        <w:t xml:space="preserve">IAB enhancement is agreed for official discussion as one of the candidate Rel-17 work areas as follows [1]. </w:t>
      </w:r>
    </w:p>
    <w:p w:rsidR="00AE4118" w:rsidRPr="00AE4118" w:rsidRDefault="00AE4118" w:rsidP="00AE4118">
      <w:pPr>
        <w:widowControl/>
        <w:numPr>
          <w:ilvl w:val="0"/>
          <w:numId w:val="7"/>
        </w:numPr>
        <w:spacing w:before="120" w:after="0" w:line="240" w:lineRule="auto"/>
        <w:rPr>
          <w:rFonts w:ascii="Times New Roman" w:eastAsia="MS Mincho" w:hAnsi="Times New Roman" w:cs="Times New Roman"/>
          <w:szCs w:val="20"/>
          <w:highlight w:val="yellow"/>
          <w:lang w:eastAsia="x-none"/>
        </w:rPr>
      </w:pPr>
      <w:r w:rsidRPr="00AE4118">
        <w:rPr>
          <w:rFonts w:ascii="Times New Roman" w:eastAsia="MS Mincho" w:hAnsi="Times New Roman" w:cs="Times New Roman"/>
          <w:szCs w:val="20"/>
          <w:highlight w:val="yellow"/>
          <w:lang w:eastAsia="x-none"/>
        </w:rPr>
        <w:t>[IAB_enh] (moderator: Qualcomm)</w:t>
      </w:r>
    </w:p>
    <w:p w:rsidR="00AE4118" w:rsidRPr="00AE4118" w:rsidRDefault="00AE4118" w:rsidP="00AE4118">
      <w:pPr>
        <w:widowControl/>
        <w:numPr>
          <w:ilvl w:val="1"/>
          <w:numId w:val="7"/>
        </w:numPr>
        <w:spacing w:before="120" w:after="0" w:line="240" w:lineRule="auto"/>
        <w:rPr>
          <w:rFonts w:ascii="Times New Roman" w:eastAsia="MS Mincho" w:hAnsi="Times New Roman" w:cs="Times New Roman"/>
          <w:szCs w:val="20"/>
          <w:highlight w:val="yellow"/>
          <w:lang w:eastAsia="x-none"/>
        </w:rPr>
      </w:pPr>
      <w:r w:rsidRPr="00AE4118">
        <w:rPr>
          <w:rFonts w:ascii="Times New Roman" w:eastAsia="MS Mincho" w:hAnsi="Times New Roman" w:cs="Times New Roman"/>
          <w:szCs w:val="20"/>
          <w:highlight w:val="yellow"/>
          <w:lang w:eastAsia="x-none"/>
        </w:rPr>
        <w:t>Includes duplexing enhancement</w:t>
      </w:r>
    </w:p>
    <w:p w:rsidR="00AE4118" w:rsidRPr="00AE4118" w:rsidRDefault="00AE4118" w:rsidP="00AE4118">
      <w:pPr>
        <w:widowControl/>
        <w:numPr>
          <w:ilvl w:val="1"/>
          <w:numId w:val="7"/>
        </w:numPr>
        <w:spacing w:before="120" w:after="0" w:line="240" w:lineRule="auto"/>
        <w:rPr>
          <w:rFonts w:ascii="Times New Roman" w:eastAsia="MS Mincho" w:hAnsi="Times New Roman" w:cs="Times New Roman"/>
          <w:szCs w:val="20"/>
          <w:highlight w:val="yellow"/>
          <w:lang w:eastAsia="x-none"/>
        </w:rPr>
      </w:pPr>
      <w:r w:rsidRPr="00AE4118">
        <w:rPr>
          <w:rFonts w:ascii="Times New Roman" w:eastAsia="MS Mincho" w:hAnsi="Times New Roman" w:cs="Times New Roman"/>
          <w:szCs w:val="20"/>
          <w:highlight w:val="yellow"/>
          <w:lang w:eastAsia="x-none"/>
        </w:rPr>
        <w:t>Potentials for network coding</w:t>
      </w:r>
    </w:p>
    <w:p w:rsidR="00AE4118" w:rsidRPr="00AE4118" w:rsidRDefault="00AE4118" w:rsidP="00AE4118">
      <w:pPr>
        <w:widowControl/>
        <w:numPr>
          <w:ilvl w:val="1"/>
          <w:numId w:val="7"/>
        </w:numPr>
        <w:spacing w:before="120" w:after="0" w:line="240" w:lineRule="auto"/>
        <w:rPr>
          <w:rFonts w:ascii="Times New Roman" w:eastAsia="MS Mincho" w:hAnsi="Times New Roman" w:cs="Times New Roman"/>
          <w:szCs w:val="20"/>
          <w:highlight w:val="yellow"/>
          <w:lang w:eastAsia="x-none"/>
        </w:rPr>
      </w:pPr>
      <w:r w:rsidRPr="00AE4118">
        <w:rPr>
          <w:rFonts w:ascii="Times New Roman" w:eastAsia="MS Mincho" w:hAnsi="Times New Roman" w:cs="Times New Roman"/>
          <w:szCs w:val="20"/>
          <w:highlight w:val="yellow"/>
          <w:lang w:eastAsia="x-none"/>
        </w:rPr>
        <w:t>Mobile IAB</w:t>
      </w:r>
    </w:p>
    <w:p w:rsidR="00AE4118" w:rsidRPr="00AE4118" w:rsidRDefault="00AE4118" w:rsidP="003C3825">
      <w:pPr>
        <w:spacing w:before="160"/>
        <w:rPr>
          <w:rFonts w:ascii="Times New Roman" w:eastAsia="맑은 고딕" w:hAnsi="Times New Roman" w:cs="Times New Roman"/>
        </w:rPr>
      </w:pPr>
      <w:r>
        <w:rPr>
          <w:rFonts w:ascii="Times New Roman" w:eastAsia="맑은 고딕" w:hAnsi="Times New Roman" w:cs="Times New Roman" w:hint="eastAsia"/>
        </w:rPr>
        <w:t>Following the agreement</w:t>
      </w:r>
      <w:r w:rsidR="003C3825">
        <w:rPr>
          <w:rFonts w:ascii="Times New Roman" w:eastAsia="맑은 고딕" w:hAnsi="Times New Roman" w:cs="Times New Roman"/>
        </w:rPr>
        <w:t>,</w:t>
      </w:r>
      <w:r>
        <w:rPr>
          <w:rFonts w:ascii="Times New Roman" w:eastAsia="맑은 고딕" w:hAnsi="Times New Roman" w:cs="Times New Roman"/>
        </w:rPr>
        <w:t xml:space="preserve"> email discussion was held after RAN#85 to gather various companies’ views on the potential objectives for Rel-17 IAB enhancement [2].</w:t>
      </w:r>
    </w:p>
    <w:p w:rsidR="00A929FF" w:rsidRDefault="00A929FF">
      <w:pPr>
        <w:rPr>
          <w:rFonts w:ascii="Times New Roman" w:eastAsia="맑은 고딕" w:hAnsi="Times New Roman" w:cs="Times New Roman"/>
        </w:rPr>
      </w:pPr>
      <w:r>
        <w:rPr>
          <w:rFonts w:ascii="Times New Roman" w:eastAsia="맑은 고딕" w:hAnsi="Times New Roman" w:cs="Times New Roman" w:hint="eastAsia"/>
        </w:rPr>
        <w:t xml:space="preserve">Especially </w:t>
      </w:r>
      <w:r>
        <w:rPr>
          <w:rFonts w:ascii="Times New Roman" w:eastAsia="맑은 고딕" w:hAnsi="Times New Roman" w:cs="Times New Roman"/>
        </w:rPr>
        <w:t>for</w:t>
      </w:r>
      <w:r>
        <w:rPr>
          <w:rFonts w:ascii="Times New Roman" w:eastAsia="맑은 고딕" w:hAnsi="Times New Roman" w:cs="Times New Roman" w:hint="eastAsia"/>
        </w:rPr>
        <w:t xml:space="preserve"> the duplex</w:t>
      </w:r>
      <w:r>
        <w:rPr>
          <w:rFonts w:ascii="Times New Roman" w:eastAsia="맑은 고딕" w:hAnsi="Times New Roman" w:cs="Times New Roman"/>
        </w:rPr>
        <w:t xml:space="preserve"> enhancement, many companies are suggesting various types of potential enhancements such as, FDM/SDM, MPTR, full duplex, etc, of which different companies may have different definitions of interpretations in mind.</w:t>
      </w:r>
    </w:p>
    <w:p w:rsidR="00A929FF" w:rsidRDefault="00A929FF">
      <w:pPr>
        <w:rPr>
          <w:rFonts w:ascii="Times New Roman" w:eastAsia="맑은 고딕" w:hAnsi="Times New Roman" w:cs="Times New Roman"/>
        </w:rPr>
      </w:pPr>
      <w:r>
        <w:rPr>
          <w:rFonts w:ascii="Times New Roman" w:eastAsia="맑은 고딕" w:hAnsi="Times New Roman" w:cs="Times New Roman"/>
        </w:rPr>
        <w:t>To facilitate the discussion on duplex enhancement for Rel-17 IAB, we briefly discuss details of the candidates for duplex enhancement and share our view on the relevant Rel-17 enhancements.</w:t>
      </w:r>
    </w:p>
    <w:p w:rsidR="00A929FF" w:rsidRDefault="00A929FF">
      <w:pPr>
        <w:rPr>
          <w:rFonts w:ascii="Times New Roman" w:eastAsia="맑은 고딕" w:hAnsi="Times New Roman" w:cs="Times New Roman"/>
        </w:rPr>
      </w:pPr>
    </w:p>
    <w:p w:rsidR="00A929FF" w:rsidRDefault="00A929FF" w:rsidP="00A929FF">
      <w:pPr>
        <w:pStyle w:val="1"/>
        <w:rPr>
          <w:rFonts w:ascii="Times New Roman" w:hAnsi="Times New Roman" w:cs="Times New Roman"/>
          <w:b/>
        </w:rPr>
      </w:pPr>
      <w:r>
        <w:rPr>
          <w:rFonts w:ascii="Times New Roman" w:hAnsi="Times New Roman" w:cs="Times New Roman"/>
          <w:b/>
        </w:rPr>
        <w:t>2. Discussion</w:t>
      </w:r>
      <w:r w:rsidR="00CA3156">
        <w:rPr>
          <w:rFonts w:ascii="Times New Roman" w:hAnsi="Times New Roman" w:cs="Times New Roman"/>
          <w:b/>
        </w:rPr>
        <w:t xml:space="preserve"> and suggestion</w:t>
      </w:r>
    </w:p>
    <w:p w:rsidR="0046717B" w:rsidRDefault="004944F4" w:rsidP="00A929FF">
      <w:pPr>
        <w:rPr>
          <w:rFonts w:ascii="Times New Roman" w:hAnsi="Times New Roman" w:cs="Times New Roman"/>
        </w:rPr>
      </w:pPr>
      <w:r>
        <w:rPr>
          <w:rFonts w:ascii="Times New Roman" w:hAnsi="Times New Roman" w:cs="Times New Roman"/>
        </w:rPr>
        <w:t>As a simple illustration, we introduce following 5 cases for duplexing enhancement (including existing Rel-16 duplexing scheme) between IAB backhaul link and IAB access link</w:t>
      </w:r>
      <w:r w:rsidR="003C3825">
        <w:rPr>
          <w:rFonts w:ascii="Times New Roman" w:hAnsi="Times New Roman" w:cs="Times New Roman"/>
        </w:rPr>
        <w:t xml:space="preserve"> (or backhaul link in case of multi-hop deployment)</w:t>
      </w:r>
      <w:r>
        <w:rPr>
          <w:rFonts w:ascii="Times New Roman" w:hAnsi="Times New Roman" w:cs="Times New Roman"/>
        </w:rPr>
        <w:t>, where semi-static UL/DL configuration of DL:UL=4:1 is assumed in the access link in a radio frame when there is no backhaul link transmission/reception.</w:t>
      </w:r>
      <w:r w:rsidR="0046717B">
        <w:rPr>
          <w:rFonts w:ascii="Times New Roman" w:hAnsi="Times New Roman" w:cs="Times New Roman"/>
        </w:rPr>
        <w:t xml:space="preserve"> </w:t>
      </w:r>
    </w:p>
    <w:p w:rsidR="00A929FF" w:rsidRDefault="0046717B" w:rsidP="00A929FF">
      <w:pPr>
        <w:rPr>
          <w:rFonts w:ascii="Times New Roman" w:hAnsi="Times New Roman" w:cs="Times New Roman"/>
        </w:rPr>
      </w:pPr>
      <w:r>
        <w:rPr>
          <w:rFonts w:ascii="Times New Roman" w:hAnsi="Times New Roman" w:cs="Times New Roman"/>
        </w:rPr>
        <w:t>From now on, for convenience, we only mention ‘</w:t>
      </w:r>
      <w:r w:rsidRPr="0046717B">
        <w:rPr>
          <w:rFonts w:ascii="Times New Roman" w:hAnsi="Times New Roman" w:cs="Times New Roman"/>
          <w:i/>
        </w:rPr>
        <w:t>duplex between IAB backhaul link and IAB access link</w:t>
      </w:r>
      <w:r>
        <w:rPr>
          <w:rFonts w:ascii="Times New Roman" w:hAnsi="Times New Roman" w:cs="Times New Roman"/>
        </w:rPr>
        <w:t>’, which may also include ‘</w:t>
      </w:r>
      <w:r w:rsidRPr="0046717B">
        <w:rPr>
          <w:rFonts w:ascii="Times New Roman" w:hAnsi="Times New Roman" w:cs="Times New Roman"/>
          <w:i/>
        </w:rPr>
        <w:t>duplex between IAB backhaul link and another IAB backhaul link in case of multi-hop deployment</w:t>
      </w:r>
      <w:r>
        <w:rPr>
          <w:rFonts w:ascii="Times New Roman" w:hAnsi="Times New Roman" w:cs="Times New Roman"/>
        </w:rPr>
        <w:t>’.</w:t>
      </w:r>
    </w:p>
    <w:p w:rsidR="004944F4" w:rsidRPr="004944F4" w:rsidRDefault="004944F4" w:rsidP="00A929FF">
      <w:pPr>
        <w:rPr>
          <w:rFonts w:ascii="Times New Roman" w:eastAsia="맑은 고딕" w:hAnsi="Times New Roman" w:cs="Times New Roman"/>
        </w:rPr>
      </w:pPr>
      <w:r>
        <w:rPr>
          <w:rFonts w:ascii="Times New Roman" w:eastAsia="맑은 고딕" w:hAnsi="Times New Roman" w:cs="Times New Roman" w:hint="eastAsia"/>
        </w:rPr>
        <w:t xml:space="preserve">In </w:t>
      </w:r>
      <w:r>
        <w:rPr>
          <w:rFonts w:ascii="Times New Roman" w:eastAsia="맑은 고딕" w:hAnsi="Times New Roman" w:cs="Times New Roman"/>
        </w:rPr>
        <w:t xml:space="preserve">the </w:t>
      </w:r>
      <w:r>
        <w:rPr>
          <w:rFonts w:ascii="Times New Roman" w:eastAsia="맑은 고딕" w:hAnsi="Times New Roman" w:cs="Times New Roman" w:hint="eastAsia"/>
        </w:rPr>
        <w:t>case 1</w:t>
      </w:r>
      <w:r>
        <w:rPr>
          <w:rFonts w:ascii="Times New Roman" w:eastAsia="맑은 고딕" w:hAnsi="Times New Roman" w:cs="Times New Roman"/>
        </w:rPr>
        <w:t xml:space="preserve"> below</w:t>
      </w:r>
      <w:r>
        <w:rPr>
          <w:rFonts w:ascii="Times New Roman" w:eastAsia="맑은 고딕" w:hAnsi="Times New Roman" w:cs="Times New Roman" w:hint="eastAsia"/>
        </w:rPr>
        <w:t>, Rel-16 IAB, TX/RX slot for backhaul</w:t>
      </w:r>
      <w:r>
        <w:rPr>
          <w:rFonts w:ascii="Times New Roman" w:eastAsia="맑은 고딕" w:hAnsi="Times New Roman" w:cs="Times New Roman"/>
        </w:rPr>
        <w:t xml:space="preserve"> </w:t>
      </w:r>
      <w:r>
        <w:rPr>
          <w:rFonts w:ascii="Times New Roman" w:eastAsia="맑은 고딕" w:hAnsi="Times New Roman" w:cs="Times New Roman" w:hint="eastAsia"/>
        </w:rPr>
        <w:t xml:space="preserve">(BH) </w:t>
      </w:r>
      <w:r>
        <w:rPr>
          <w:rFonts w:ascii="Times New Roman" w:eastAsia="맑은 고딕" w:hAnsi="Times New Roman" w:cs="Times New Roman"/>
        </w:rPr>
        <w:t xml:space="preserve">link </w:t>
      </w:r>
      <w:r>
        <w:rPr>
          <w:rFonts w:ascii="Times New Roman" w:eastAsia="맑은 고딕" w:hAnsi="Times New Roman" w:cs="Times New Roman" w:hint="eastAsia"/>
        </w:rPr>
        <w:t>and access</w:t>
      </w:r>
      <w:r>
        <w:rPr>
          <w:rFonts w:ascii="Times New Roman" w:eastAsia="맑은 고딕" w:hAnsi="Times New Roman" w:cs="Times New Roman"/>
        </w:rPr>
        <w:t xml:space="preserve"> (AC) link</w:t>
      </w:r>
      <w:r w:rsidR="003C3825">
        <w:rPr>
          <w:rFonts w:ascii="Times New Roman" w:eastAsia="맑은 고딕" w:hAnsi="Times New Roman" w:cs="Times New Roman"/>
        </w:rPr>
        <w:t xml:space="preserve"> </w:t>
      </w:r>
      <w:r>
        <w:rPr>
          <w:rFonts w:ascii="Times New Roman" w:eastAsia="맑은 고딕" w:hAnsi="Times New Roman" w:cs="Times New Roman"/>
        </w:rPr>
        <w:t xml:space="preserve"> are time-separated so that backhaul link TX/RX can be done only by interrupting access link TX/RX which would lead to a significant demerits of scheduling restriction and latency in the backhaul link.</w:t>
      </w:r>
      <w:r w:rsidR="00902940">
        <w:rPr>
          <w:rFonts w:ascii="Times New Roman" w:eastAsia="맑은 고딕" w:hAnsi="Times New Roman" w:cs="Times New Roman"/>
        </w:rPr>
        <w:t xml:space="preserve"> Of course, applying ‘soft slot’ concept for the access link in some of the slots may help enhancing the backhaul scheduling flexibility but the TDM constraint cannot be still relaxed.</w:t>
      </w:r>
    </w:p>
    <w:p w:rsidR="00A929FF" w:rsidRPr="00A929FF" w:rsidRDefault="004944F4" w:rsidP="00A929FF">
      <w:pPr>
        <w:widowControl/>
        <w:wordWrap w:val="0"/>
        <w:autoSpaceDE w:val="0"/>
        <w:autoSpaceDN w:val="0"/>
        <w:spacing w:after="0" w:line="240" w:lineRule="auto"/>
        <w:jc w:val="both"/>
        <w:rPr>
          <w:rFonts w:ascii="맑은 고딕" w:eastAsia="맑은 고딕" w:hAnsi="맑은 고딕" w:cs="굴림"/>
          <w:sz w:val="18"/>
          <w:szCs w:val="20"/>
        </w:rPr>
      </w:pPr>
      <w:r w:rsidRPr="004944F4">
        <w:rPr>
          <w:rFonts w:ascii="맑은 고딕" w:eastAsia="맑은 고딕" w:hAnsi="맑은 고딕" w:cs="굴림"/>
          <w:sz w:val="18"/>
          <w:szCs w:val="20"/>
        </w:rPr>
        <w:lastRenderedPageBreak/>
        <w:t xml:space="preserve">Case </w:t>
      </w:r>
      <w:r w:rsidR="00A929FF" w:rsidRPr="00A929FF">
        <w:rPr>
          <w:rFonts w:ascii="맑은 고딕" w:eastAsia="맑은 고딕" w:hAnsi="맑은 고딕" w:cs="굴림" w:hint="eastAsia"/>
          <w:sz w:val="18"/>
          <w:szCs w:val="20"/>
        </w:rPr>
        <w:t xml:space="preserve">1. </w:t>
      </w:r>
      <w:r>
        <w:rPr>
          <w:rFonts w:ascii="맑은 고딕" w:eastAsia="맑은 고딕" w:hAnsi="맑은 고딕" w:cs="굴림"/>
          <w:sz w:val="18"/>
          <w:szCs w:val="20"/>
        </w:rPr>
        <w:t>TDM btw BH and AC</w:t>
      </w:r>
      <w:r w:rsidR="003C3825">
        <w:rPr>
          <w:rFonts w:ascii="맑은 고딕" w:eastAsia="맑은 고딕" w:hAnsi="맑은 고딕" w:cs="굴림"/>
          <w:sz w:val="18"/>
          <w:szCs w:val="20"/>
        </w:rPr>
        <w:t>/BH</w:t>
      </w:r>
      <w:r>
        <w:rPr>
          <w:rFonts w:ascii="맑은 고딕" w:eastAsia="맑은 고딕" w:hAnsi="맑은 고딕" w:cs="굴림"/>
          <w:sz w:val="18"/>
          <w:szCs w:val="20"/>
        </w:rPr>
        <w:t xml:space="preserve">, </w:t>
      </w:r>
      <w:r w:rsidR="00A929FF" w:rsidRPr="00A929FF">
        <w:rPr>
          <w:rFonts w:ascii="맑은 고딕" w:eastAsia="맑은 고딕" w:hAnsi="맑은 고딕" w:cs="굴림" w:hint="eastAsia"/>
          <w:sz w:val="18"/>
          <w:szCs w:val="20"/>
        </w:rPr>
        <w:t>Rel-16 IAB (original access DL:UL = 4:1</w:t>
      </w:r>
      <w:r>
        <w:rPr>
          <w:rFonts w:ascii="맑은 고딕" w:eastAsia="맑은 고딕" w:hAnsi="맑은 고딕" w:cs="굴림"/>
          <w:sz w:val="18"/>
          <w:szCs w:val="20"/>
        </w:rPr>
        <w:t xml:space="preserve"> assumed</w:t>
      </w:r>
      <w:r w:rsidR="00A929FF" w:rsidRPr="00A929FF">
        <w:rPr>
          <w:rFonts w:ascii="맑은 고딕" w:eastAsia="맑은 고딕" w:hAnsi="맑은 고딕" w:cs="굴림" w:hint="eastAsia"/>
          <w:sz w:val="18"/>
          <w:szCs w:val="20"/>
        </w:rPr>
        <w:t>)</w:t>
      </w:r>
    </w:p>
    <w:tbl>
      <w:tblPr>
        <w:tblW w:w="0" w:type="auto"/>
        <w:tblCellMar>
          <w:left w:w="0" w:type="dxa"/>
          <w:right w:w="0" w:type="dxa"/>
        </w:tblCellMar>
        <w:tblLook w:val="04A0" w:firstRow="1" w:lastRow="0" w:firstColumn="1" w:lastColumn="0" w:noHBand="0" w:noVBand="1"/>
      </w:tblPr>
      <w:tblGrid>
        <w:gridCol w:w="884"/>
        <w:gridCol w:w="813"/>
        <w:gridCol w:w="813"/>
        <w:gridCol w:w="812"/>
        <w:gridCol w:w="812"/>
        <w:gridCol w:w="812"/>
        <w:gridCol w:w="812"/>
        <w:gridCol w:w="812"/>
        <w:gridCol w:w="812"/>
        <w:gridCol w:w="812"/>
        <w:gridCol w:w="812"/>
      </w:tblGrid>
      <w:tr w:rsidR="00A929FF" w:rsidRPr="00A929FF" w:rsidTr="00A929FF">
        <w:tc>
          <w:tcPr>
            <w:tcW w:w="9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BH</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r>
      <w:tr w:rsidR="00A929FF" w:rsidRPr="00A929FF" w:rsidTr="00A929FF">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29FF" w:rsidRPr="00A929FF" w:rsidRDefault="00A929FF" w:rsidP="003C3825">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AC</w:t>
            </w:r>
            <w:r w:rsidR="003C3825">
              <w:rPr>
                <w:rFonts w:ascii="맑은 고딕" w:eastAsia="맑은 고딕" w:hAnsi="맑은 고딕" w:cs="굴림"/>
                <w:sz w:val="16"/>
                <w:szCs w:val="16"/>
              </w:rPr>
              <w:t>/BH</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r>
    </w:tbl>
    <w:p w:rsidR="00A929FF" w:rsidRDefault="00A929FF" w:rsidP="00A929FF">
      <w:pPr>
        <w:widowControl/>
        <w:wordWrap w:val="0"/>
        <w:autoSpaceDE w:val="0"/>
        <w:autoSpaceDN w:val="0"/>
        <w:spacing w:after="0" w:line="240" w:lineRule="auto"/>
        <w:jc w:val="both"/>
        <w:rPr>
          <w:rFonts w:ascii="맑은 고딕" w:eastAsia="맑은 고딕" w:hAnsi="맑은 고딕" w:cs="굴림"/>
          <w:szCs w:val="20"/>
        </w:rPr>
      </w:pPr>
    </w:p>
    <w:p w:rsidR="004944F4" w:rsidRPr="00A929FF" w:rsidRDefault="00902940" w:rsidP="00902940">
      <w:pPr>
        <w:rPr>
          <w:rFonts w:ascii="Times New Roman" w:eastAsia="맑은 고딕" w:hAnsi="Times New Roman" w:cs="Times New Roman"/>
        </w:rPr>
      </w:pPr>
      <w:r w:rsidRPr="00902940">
        <w:rPr>
          <w:rFonts w:ascii="Times New Roman" w:eastAsia="맑은 고딕" w:hAnsi="Times New Roman" w:cs="Times New Roman" w:hint="eastAsia"/>
        </w:rPr>
        <w:t xml:space="preserve">In the case 2 below, </w:t>
      </w:r>
      <w:r>
        <w:rPr>
          <w:rFonts w:ascii="Times New Roman" w:eastAsia="맑은 고딕" w:hAnsi="Times New Roman" w:cs="Times New Roman"/>
        </w:rPr>
        <w:t>by introducing SDM/FDM between IAB backhaul link and IAB access link in Rel-17, some of the slots being used for DL(/UL) transmission(/reception) in the access link can be simultaneously used for UL(/DL) reception(/transmission) in the backhaul link in a SDM or FDM manner depending on the good scheduling/separation of those links in spatial domain or frequency domain.</w:t>
      </w:r>
    </w:p>
    <w:p w:rsidR="00A929FF" w:rsidRPr="00A929FF" w:rsidRDefault="004944F4" w:rsidP="00A929FF">
      <w:pPr>
        <w:widowControl/>
        <w:wordWrap w:val="0"/>
        <w:autoSpaceDE w:val="0"/>
        <w:autoSpaceDN w:val="0"/>
        <w:spacing w:after="0" w:line="240" w:lineRule="auto"/>
        <w:jc w:val="both"/>
        <w:rPr>
          <w:rFonts w:ascii="맑은 고딕" w:eastAsia="맑은 고딕" w:hAnsi="맑은 고딕" w:cs="굴림"/>
          <w:sz w:val="18"/>
          <w:szCs w:val="20"/>
        </w:rPr>
      </w:pPr>
      <w:r w:rsidRPr="004944F4">
        <w:rPr>
          <w:rFonts w:ascii="맑은 고딕" w:eastAsia="맑은 고딕" w:hAnsi="맑은 고딕" w:cs="굴림"/>
          <w:sz w:val="18"/>
          <w:szCs w:val="20"/>
        </w:rPr>
        <w:t xml:space="preserve">Case </w:t>
      </w:r>
      <w:r w:rsidR="00A929FF" w:rsidRPr="00A929FF">
        <w:rPr>
          <w:rFonts w:ascii="맑은 고딕" w:eastAsia="맑은 고딕" w:hAnsi="맑은 고딕" w:cs="굴림" w:hint="eastAsia"/>
          <w:sz w:val="18"/>
          <w:szCs w:val="20"/>
        </w:rPr>
        <w:t>2. SDM/FDM btw BH and AC</w:t>
      </w:r>
      <w:r w:rsidR="003C3825">
        <w:rPr>
          <w:rFonts w:ascii="맑은 고딕" w:eastAsia="맑은 고딕" w:hAnsi="맑은 고딕" w:cs="굴림"/>
          <w:sz w:val="18"/>
          <w:szCs w:val="20"/>
        </w:rPr>
        <w:t>/BH</w:t>
      </w:r>
    </w:p>
    <w:tbl>
      <w:tblPr>
        <w:tblW w:w="0" w:type="auto"/>
        <w:tblCellMar>
          <w:left w:w="0" w:type="dxa"/>
          <w:right w:w="0" w:type="dxa"/>
        </w:tblCellMar>
        <w:tblLook w:val="04A0" w:firstRow="1" w:lastRow="0" w:firstColumn="1" w:lastColumn="0" w:noHBand="0" w:noVBand="1"/>
      </w:tblPr>
      <w:tblGrid>
        <w:gridCol w:w="874"/>
        <w:gridCol w:w="818"/>
        <w:gridCol w:w="794"/>
        <w:gridCol w:w="818"/>
        <w:gridCol w:w="818"/>
        <w:gridCol w:w="818"/>
        <w:gridCol w:w="818"/>
        <w:gridCol w:w="794"/>
        <w:gridCol w:w="818"/>
        <w:gridCol w:w="818"/>
        <w:gridCol w:w="818"/>
      </w:tblGrid>
      <w:tr w:rsidR="00A929FF" w:rsidRPr="00A929FF" w:rsidTr="00A929FF">
        <w:tc>
          <w:tcPr>
            <w:tcW w:w="9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BH</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r>
      <w:tr w:rsidR="00A929FF" w:rsidRPr="00A929FF" w:rsidTr="00A929FF">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29FF" w:rsidRPr="00A929FF" w:rsidRDefault="003C3825"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AC</w:t>
            </w:r>
            <w:r>
              <w:rPr>
                <w:rFonts w:ascii="맑은 고딕" w:eastAsia="맑은 고딕" w:hAnsi="맑은 고딕" w:cs="굴림"/>
                <w:sz w:val="16"/>
                <w:szCs w:val="16"/>
              </w:rPr>
              <w:t>/BH</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r>
    </w:tbl>
    <w:p w:rsidR="00A929FF" w:rsidRDefault="00A929FF" w:rsidP="00A929FF">
      <w:pPr>
        <w:widowControl/>
        <w:wordWrap w:val="0"/>
        <w:autoSpaceDE w:val="0"/>
        <w:autoSpaceDN w:val="0"/>
        <w:spacing w:after="0" w:line="240" w:lineRule="auto"/>
        <w:jc w:val="both"/>
        <w:rPr>
          <w:rFonts w:ascii="맑은 고딕" w:eastAsia="맑은 고딕" w:hAnsi="맑은 고딕" w:cs="굴림"/>
          <w:szCs w:val="20"/>
        </w:rPr>
      </w:pPr>
    </w:p>
    <w:p w:rsidR="00902940" w:rsidRPr="00A929FF" w:rsidRDefault="00902940" w:rsidP="00902940">
      <w:pPr>
        <w:rPr>
          <w:rFonts w:ascii="Times New Roman" w:eastAsia="맑은 고딕" w:hAnsi="Times New Roman" w:cs="Times New Roman"/>
        </w:rPr>
      </w:pPr>
      <w:r w:rsidRPr="00902940">
        <w:rPr>
          <w:rFonts w:ascii="Times New Roman" w:eastAsia="맑은 고딕" w:hAnsi="Times New Roman" w:cs="Times New Roman" w:hint="eastAsia"/>
        </w:rPr>
        <w:t xml:space="preserve">In the case </w:t>
      </w:r>
      <w:r>
        <w:rPr>
          <w:rFonts w:ascii="Times New Roman" w:eastAsia="맑은 고딕" w:hAnsi="Times New Roman" w:cs="Times New Roman"/>
        </w:rPr>
        <w:t>3</w:t>
      </w:r>
      <w:r w:rsidRPr="00902940">
        <w:rPr>
          <w:rFonts w:ascii="Times New Roman" w:eastAsia="맑은 고딕" w:hAnsi="Times New Roman" w:cs="Times New Roman" w:hint="eastAsia"/>
        </w:rPr>
        <w:t xml:space="preserve"> below, </w:t>
      </w:r>
      <w:r>
        <w:rPr>
          <w:rFonts w:ascii="Times New Roman" w:eastAsia="맑은 고딕" w:hAnsi="Times New Roman" w:cs="Times New Roman"/>
        </w:rPr>
        <w:t>if interference between backhaul link and access link can be reduced by appropriate antenna separation</w:t>
      </w:r>
      <w:r w:rsidR="003C3825">
        <w:rPr>
          <w:rFonts w:ascii="Times New Roman" w:eastAsia="맑은 고딕" w:hAnsi="Times New Roman" w:cs="Times New Roman"/>
        </w:rPr>
        <w:t xml:space="preserve"> using e.g., multi-panel deployment</w:t>
      </w:r>
      <w:r>
        <w:rPr>
          <w:rFonts w:ascii="Times New Roman" w:eastAsia="맑은 고딕" w:hAnsi="Times New Roman" w:cs="Times New Roman"/>
        </w:rPr>
        <w:t xml:space="preserve">, which may be possible due to the nature of IAB deployment, </w:t>
      </w:r>
      <w:r w:rsidR="004F4785">
        <w:rPr>
          <w:rFonts w:ascii="Times New Roman" w:eastAsia="맑은 고딕" w:hAnsi="Times New Roman" w:cs="Times New Roman"/>
        </w:rPr>
        <w:t>DL/UL transmission/reception on backhaul link may be possible regardless of DL/UL transmission/reception on access link</w:t>
      </w:r>
      <w:r>
        <w:rPr>
          <w:rFonts w:ascii="Times New Roman" w:eastAsia="맑은 고딕" w:hAnsi="Times New Roman" w:cs="Times New Roman"/>
        </w:rPr>
        <w:t>.</w:t>
      </w:r>
      <w:r w:rsidR="004F4785">
        <w:rPr>
          <w:rFonts w:ascii="Times New Roman" w:eastAsia="맑은 고딕" w:hAnsi="Times New Roman" w:cs="Times New Roman"/>
        </w:rPr>
        <w:t xml:space="preserve"> It should be noted that depending on the implementation of SDM concept in case 2, implementation of case 3 may be also possible, which may need some study on the implementation details.</w:t>
      </w:r>
    </w:p>
    <w:p w:rsidR="00A929FF" w:rsidRPr="00A929FF" w:rsidRDefault="004944F4" w:rsidP="00A929FF">
      <w:pPr>
        <w:widowControl/>
        <w:wordWrap w:val="0"/>
        <w:autoSpaceDE w:val="0"/>
        <w:autoSpaceDN w:val="0"/>
        <w:spacing w:after="0" w:line="240" w:lineRule="auto"/>
        <w:jc w:val="both"/>
        <w:rPr>
          <w:rFonts w:ascii="맑은 고딕" w:eastAsia="맑은 고딕" w:hAnsi="맑은 고딕" w:cs="굴림"/>
          <w:sz w:val="18"/>
          <w:szCs w:val="20"/>
        </w:rPr>
      </w:pPr>
      <w:r w:rsidRPr="004944F4">
        <w:rPr>
          <w:rFonts w:ascii="맑은 고딕" w:eastAsia="맑은 고딕" w:hAnsi="맑은 고딕" w:cs="굴림"/>
          <w:sz w:val="18"/>
          <w:szCs w:val="20"/>
        </w:rPr>
        <w:t xml:space="preserve">Case </w:t>
      </w:r>
      <w:r w:rsidR="00A929FF" w:rsidRPr="00A929FF">
        <w:rPr>
          <w:rFonts w:ascii="맑은 고딕" w:eastAsia="맑은 고딕" w:hAnsi="맑은 고딕" w:cs="굴림" w:hint="eastAsia"/>
          <w:sz w:val="18"/>
          <w:szCs w:val="20"/>
        </w:rPr>
        <w:t xml:space="preserve">3. </w:t>
      </w:r>
      <w:r w:rsidR="003C3825">
        <w:rPr>
          <w:rFonts w:ascii="맑은 고딕" w:eastAsia="맑은 고딕" w:hAnsi="맑은 고딕" w:cs="굴림"/>
          <w:sz w:val="18"/>
          <w:szCs w:val="20"/>
        </w:rPr>
        <w:t>Multi-panel based simultaneous TX-RX</w:t>
      </w:r>
      <w:r w:rsidR="00A929FF" w:rsidRPr="00A929FF">
        <w:rPr>
          <w:rFonts w:ascii="맑은 고딕" w:eastAsia="맑은 고딕" w:hAnsi="맑은 고딕" w:cs="굴림" w:hint="eastAsia"/>
          <w:sz w:val="18"/>
          <w:szCs w:val="20"/>
        </w:rPr>
        <w:t xml:space="preserve"> btw BH and AC</w:t>
      </w:r>
      <w:r w:rsidR="003C3825">
        <w:rPr>
          <w:rFonts w:ascii="맑은 고딕" w:eastAsia="맑은 고딕" w:hAnsi="맑은 고딕" w:cs="굴림"/>
          <w:sz w:val="18"/>
          <w:szCs w:val="20"/>
        </w:rPr>
        <w:t>/BH</w:t>
      </w:r>
    </w:p>
    <w:tbl>
      <w:tblPr>
        <w:tblW w:w="0" w:type="auto"/>
        <w:tblCellMar>
          <w:left w:w="0" w:type="dxa"/>
          <w:right w:w="0" w:type="dxa"/>
        </w:tblCellMar>
        <w:tblLook w:val="04A0" w:firstRow="1" w:lastRow="0" w:firstColumn="1" w:lastColumn="0" w:noHBand="0" w:noVBand="1"/>
      </w:tblPr>
      <w:tblGrid>
        <w:gridCol w:w="884"/>
        <w:gridCol w:w="813"/>
        <w:gridCol w:w="813"/>
        <w:gridCol w:w="812"/>
        <w:gridCol w:w="812"/>
        <w:gridCol w:w="812"/>
        <w:gridCol w:w="812"/>
        <w:gridCol w:w="812"/>
        <w:gridCol w:w="812"/>
        <w:gridCol w:w="812"/>
        <w:gridCol w:w="812"/>
      </w:tblGrid>
      <w:tr w:rsidR="00A929FF" w:rsidRPr="00A929FF" w:rsidTr="00A929FF">
        <w:tc>
          <w:tcPr>
            <w:tcW w:w="9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BH</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 or ↑</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 or ↑</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 or ↑</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 or ↓</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 or ↑</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 or ↑</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 or ↑</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 or ↓</w:t>
            </w:r>
          </w:p>
        </w:tc>
      </w:tr>
      <w:tr w:rsidR="00A929FF" w:rsidRPr="00A929FF" w:rsidTr="00A929FF">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29FF" w:rsidRPr="00A929FF" w:rsidRDefault="003C3825"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AC</w:t>
            </w:r>
            <w:r>
              <w:rPr>
                <w:rFonts w:ascii="맑은 고딕" w:eastAsia="맑은 고딕" w:hAnsi="맑은 고딕" w:cs="굴림"/>
                <w:sz w:val="16"/>
                <w:szCs w:val="16"/>
              </w:rPr>
              <w:t>/BH</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r>
    </w:tbl>
    <w:p w:rsidR="00A929FF" w:rsidRDefault="00A929FF" w:rsidP="00A929FF">
      <w:pPr>
        <w:widowControl/>
        <w:wordWrap w:val="0"/>
        <w:autoSpaceDE w:val="0"/>
        <w:autoSpaceDN w:val="0"/>
        <w:spacing w:after="0" w:line="240" w:lineRule="auto"/>
        <w:jc w:val="both"/>
        <w:rPr>
          <w:rFonts w:ascii="맑은 고딕" w:eastAsia="맑은 고딕" w:hAnsi="맑은 고딕" w:cs="굴림"/>
          <w:szCs w:val="20"/>
        </w:rPr>
      </w:pPr>
    </w:p>
    <w:p w:rsidR="005E131F" w:rsidRDefault="005E131F" w:rsidP="005E131F">
      <w:pPr>
        <w:rPr>
          <w:rFonts w:ascii="Times New Roman" w:eastAsia="맑은 고딕" w:hAnsi="Times New Roman" w:cs="Times New Roman"/>
        </w:rPr>
      </w:pPr>
      <w:r w:rsidRPr="00902940">
        <w:rPr>
          <w:rFonts w:ascii="Times New Roman" w:eastAsia="맑은 고딕" w:hAnsi="Times New Roman" w:cs="Times New Roman" w:hint="eastAsia"/>
        </w:rPr>
        <w:t xml:space="preserve">In the case </w:t>
      </w:r>
      <w:r>
        <w:rPr>
          <w:rFonts w:ascii="Times New Roman" w:eastAsia="맑은 고딕" w:hAnsi="Times New Roman" w:cs="Times New Roman"/>
        </w:rPr>
        <w:t>4</w:t>
      </w:r>
      <w:r w:rsidRPr="00902940">
        <w:rPr>
          <w:rFonts w:ascii="Times New Roman" w:eastAsia="맑은 고딕" w:hAnsi="Times New Roman" w:cs="Times New Roman" w:hint="eastAsia"/>
        </w:rPr>
        <w:t xml:space="preserve"> below, </w:t>
      </w:r>
      <w:r>
        <w:rPr>
          <w:rFonts w:ascii="Times New Roman" w:eastAsia="맑은 고딕" w:hAnsi="Times New Roman" w:cs="Times New Roman"/>
        </w:rPr>
        <w:t xml:space="preserve">we illustrate a classical concept of “full duplex radio” implemented in IAB backhaul link. As shown in the illustration, applying full duplex radio in the backhaul link may mean implementing a radio technique which enable simultaneous transmission and reception in the backhaul link in a same frequency resource. Even though this radio technique may be more feasible in the IAB backhaul link than in normal Uu link, it may be more </w:t>
      </w:r>
      <w:r w:rsidR="00CA3156">
        <w:rPr>
          <w:rFonts w:ascii="Times New Roman" w:eastAsia="맑은 고딕" w:hAnsi="Times New Roman" w:cs="Times New Roman"/>
        </w:rPr>
        <w:t>challenging</w:t>
      </w:r>
      <w:r>
        <w:rPr>
          <w:rFonts w:ascii="Times New Roman" w:eastAsia="맑은 고딕" w:hAnsi="Times New Roman" w:cs="Times New Roman"/>
        </w:rPr>
        <w:t xml:space="preserve"> than enhancing duplex between backhaul and access in the case 2 or case 3 above.</w:t>
      </w:r>
    </w:p>
    <w:p w:rsidR="00A929FF" w:rsidRPr="00A929FF" w:rsidRDefault="004944F4" w:rsidP="00A929FF">
      <w:pPr>
        <w:widowControl/>
        <w:wordWrap w:val="0"/>
        <w:autoSpaceDE w:val="0"/>
        <w:autoSpaceDN w:val="0"/>
        <w:spacing w:after="0" w:line="240" w:lineRule="auto"/>
        <w:jc w:val="both"/>
        <w:rPr>
          <w:rFonts w:ascii="맑은 고딕" w:eastAsia="맑은 고딕" w:hAnsi="맑은 고딕" w:cs="굴림"/>
          <w:szCs w:val="20"/>
        </w:rPr>
      </w:pPr>
      <w:r w:rsidRPr="004944F4">
        <w:rPr>
          <w:rFonts w:ascii="맑은 고딕" w:eastAsia="맑은 고딕" w:hAnsi="맑은 고딕" w:cs="굴림"/>
          <w:sz w:val="18"/>
          <w:szCs w:val="20"/>
        </w:rPr>
        <w:t xml:space="preserve">Case </w:t>
      </w:r>
      <w:r w:rsidR="00A929FF" w:rsidRPr="00A929FF">
        <w:rPr>
          <w:rFonts w:ascii="맑은 고딕" w:eastAsia="맑은 고딕" w:hAnsi="맑은 고딕" w:cs="굴림" w:hint="eastAsia"/>
          <w:sz w:val="18"/>
          <w:szCs w:val="20"/>
        </w:rPr>
        <w:t xml:space="preserve">4. Full duplex </w:t>
      </w:r>
      <w:r w:rsidR="005E131F">
        <w:rPr>
          <w:rFonts w:ascii="맑은 고딕" w:eastAsia="맑은 고딕" w:hAnsi="맑은 고딕" w:cs="굴림"/>
          <w:sz w:val="18"/>
          <w:szCs w:val="20"/>
        </w:rPr>
        <w:t xml:space="preserve">radio </w:t>
      </w:r>
      <w:r w:rsidR="00A929FF" w:rsidRPr="00A929FF">
        <w:rPr>
          <w:rFonts w:ascii="맑은 고딕" w:eastAsia="맑은 고딕" w:hAnsi="맑은 고딕" w:cs="굴림" w:hint="eastAsia"/>
          <w:sz w:val="18"/>
          <w:szCs w:val="20"/>
        </w:rPr>
        <w:t>at BH</w:t>
      </w:r>
    </w:p>
    <w:tbl>
      <w:tblPr>
        <w:tblW w:w="0" w:type="auto"/>
        <w:tblCellMar>
          <w:left w:w="0" w:type="dxa"/>
          <w:right w:w="0" w:type="dxa"/>
        </w:tblCellMar>
        <w:tblLook w:val="04A0" w:firstRow="1" w:lastRow="0" w:firstColumn="1" w:lastColumn="0" w:noHBand="0" w:noVBand="1"/>
      </w:tblPr>
      <w:tblGrid>
        <w:gridCol w:w="882"/>
        <w:gridCol w:w="807"/>
        <w:gridCol w:w="834"/>
        <w:gridCol w:w="807"/>
        <w:gridCol w:w="807"/>
        <w:gridCol w:w="807"/>
        <w:gridCol w:w="807"/>
        <w:gridCol w:w="834"/>
        <w:gridCol w:w="807"/>
        <w:gridCol w:w="807"/>
        <w:gridCol w:w="807"/>
      </w:tblGrid>
      <w:tr w:rsidR="00A929FF" w:rsidRPr="00A929FF" w:rsidTr="00A929FF">
        <w:tc>
          <w:tcPr>
            <w:tcW w:w="9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BH</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↓and↑</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↓and↑</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r>
      <w:tr w:rsidR="00A929FF" w:rsidRPr="00A929FF" w:rsidTr="00A929FF">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29FF" w:rsidRPr="00A929FF" w:rsidRDefault="003C3825"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AC</w:t>
            </w:r>
            <w:r>
              <w:rPr>
                <w:rFonts w:ascii="맑은 고딕" w:eastAsia="맑은 고딕" w:hAnsi="맑은 고딕" w:cs="굴림"/>
                <w:sz w:val="16"/>
                <w:szCs w:val="16"/>
              </w:rPr>
              <w:t>/BH</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r>
    </w:tbl>
    <w:p w:rsidR="00A929FF" w:rsidRDefault="00A929FF" w:rsidP="00A929FF">
      <w:pPr>
        <w:widowControl/>
        <w:wordWrap w:val="0"/>
        <w:autoSpaceDE w:val="0"/>
        <w:autoSpaceDN w:val="0"/>
        <w:spacing w:after="0" w:line="240" w:lineRule="auto"/>
        <w:jc w:val="both"/>
        <w:rPr>
          <w:rFonts w:ascii="맑은 고딕" w:eastAsia="맑은 고딕" w:hAnsi="맑은 고딕" w:cs="굴림"/>
          <w:szCs w:val="20"/>
        </w:rPr>
      </w:pPr>
    </w:p>
    <w:p w:rsidR="00CA3156" w:rsidRDefault="00CA3156" w:rsidP="00CA3156">
      <w:pPr>
        <w:rPr>
          <w:rFonts w:ascii="Times New Roman" w:eastAsia="맑은 고딕" w:hAnsi="Times New Roman" w:cs="Times New Roman"/>
        </w:rPr>
      </w:pPr>
      <w:r>
        <w:rPr>
          <w:rFonts w:ascii="Times New Roman" w:eastAsia="맑은 고딕" w:hAnsi="Times New Roman" w:cs="Times New Roman"/>
        </w:rPr>
        <w:t>Finally, the case 5 below illustrates what we can do when full duplex radio is enabled in the backhaul link and flexible duplex is enabled between backhaul link and access link, where backhaul link scheduling can be almost independent of the access link transmission/reception.</w:t>
      </w:r>
    </w:p>
    <w:p w:rsidR="00A929FF" w:rsidRPr="00A929FF" w:rsidRDefault="004944F4" w:rsidP="00A929FF">
      <w:pPr>
        <w:widowControl/>
        <w:wordWrap w:val="0"/>
        <w:autoSpaceDE w:val="0"/>
        <w:autoSpaceDN w:val="0"/>
        <w:spacing w:after="0" w:line="240" w:lineRule="auto"/>
        <w:jc w:val="both"/>
        <w:rPr>
          <w:rFonts w:ascii="맑은 고딕" w:eastAsia="맑은 고딕" w:hAnsi="맑은 고딕" w:cs="굴림"/>
          <w:szCs w:val="20"/>
        </w:rPr>
      </w:pPr>
      <w:r w:rsidRPr="004944F4">
        <w:rPr>
          <w:rFonts w:ascii="맑은 고딕" w:eastAsia="맑은 고딕" w:hAnsi="맑은 고딕" w:cs="굴림"/>
          <w:sz w:val="18"/>
          <w:szCs w:val="20"/>
        </w:rPr>
        <w:t xml:space="preserve">Case </w:t>
      </w:r>
      <w:r w:rsidR="00A929FF" w:rsidRPr="00A929FF">
        <w:rPr>
          <w:rFonts w:ascii="맑은 고딕" w:eastAsia="맑은 고딕" w:hAnsi="맑은 고딕" w:cs="굴림" w:hint="eastAsia"/>
          <w:sz w:val="18"/>
          <w:szCs w:val="20"/>
        </w:rPr>
        <w:t xml:space="preserve">5. Full duplex </w:t>
      </w:r>
      <w:r w:rsidR="005E131F">
        <w:rPr>
          <w:rFonts w:ascii="맑은 고딕" w:eastAsia="맑은 고딕" w:hAnsi="맑은 고딕" w:cs="굴림"/>
          <w:sz w:val="18"/>
          <w:szCs w:val="20"/>
        </w:rPr>
        <w:t xml:space="preserve">radio </w:t>
      </w:r>
      <w:r w:rsidR="00A929FF" w:rsidRPr="00A929FF">
        <w:rPr>
          <w:rFonts w:ascii="맑은 고딕" w:eastAsia="맑은 고딕" w:hAnsi="맑은 고딕" w:cs="굴림" w:hint="eastAsia"/>
          <w:sz w:val="18"/>
          <w:szCs w:val="20"/>
        </w:rPr>
        <w:t xml:space="preserve">at BH and </w:t>
      </w:r>
      <w:r w:rsidR="003C3825">
        <w:rPr>
          <w:rFonts w:ascii="맑은 고딕" w:eastAsia="맑은 고딕" w:hAnsi="맑은 고딕" w:cs="굴림"/>
          <w:sz w:val="18"/>
          <w:szCs w:val="20"/>
        </w:rPr>
        <w:t>multi-panel based simultaneous TX-RX</w:t>
      </w:r>
      <w:r w:rsidR="00A929FF" w:rsidRPr="00A929FF">
        <w:rPr>
          <w:rFonts w:ascii="맑은 고딕" w:eastAsia="맑은 고딕" w:hAnsi="맑은 고딕" w:cs="굴림" w:hint="eastAsia"/>
          <w:sz w:val="18"/>
          <w:szCs w:val="20"/>
        </w:rPr>
        <w:t xml:space="preserve"> btw BH and AC</w:t>
      </w:r>
      <w:r w:rsidR="003C3825">
        <w:rPr>
          <w:rFonts w:ascii="맑은 고딕" w:eastAsia="맑은 고딕" w:hAnsi="맑은 고딕" w:cs="굴림"/>
          <w:sz w:val="18"/>
          <w:szCs w:val="20"/>
        </w:rPr>
        <w:t>/BH</w:t>
      </w:r>
    </w:p>
    <w:tbl>
      <w:tblPr>
        <w:tblW w:w="0" w:type="auto"/>
        <w:tblCellMar>
          <w:left w:w="0" w:type="dxa"/>
          <w:right w:w="0" w:type="dxa"/>
        </w:tblCellMar>
        <w:tblLook w:val="04A0" w:firstRow="1" w:lastRow="0" w:firstColumn="1" w:lastColumn="0" w:noHBand="0" w:noVBand="1"/>
      </w:tblPr>
      <w:tblGrid>
        <w:gridCol w:w="869"/>
        <w:gridCol w:w="813"/>
        <w:gridCol w:w="813"/>
        <w:gridCol w:w="813"/>
        <w:gridCol w:w="814"/>
        <w:gridCol w:w="814"/>
        <w:gridCol w:w="814"/>
        <w:gridCol w:w="814"/>
        <w:gridCol w:w="814"/>
        <w:gridCol w:w="814"/>
        <w:gridCol w:w="814"/>
      </w:tblGrid>
      <w:tr w:rsidR="00A929FF" w:rsidRPr="00A929FF" w:rsidTr="00A929FF">
        <w:tc>
          <w:tcPr>
            <w:tcW w:w="9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BH</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↓and↑</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↓and↑</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↓and↑</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↓and↑</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↓and↑</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↓and↑</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↓and↑</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↓and↑</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↓and↑</w:t>
            </w:r>
          </w:p>
        </w:tc>
        <w:tc>
          <w:tcPr>
            <w:tcW w:w="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↓and↑</w:t>
            </w:r>
          </w:p>
        </w:tc>
      </w:tr>
      <w:tr w:rsidR="00A929FF" w:rsidRPr="00A929FF" w:rsidTr="00A929FF">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29FF" w:rsidRPr="00A929FF" w:rsidRDefault="003C3825"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AC</w:t>
            </w:r>
            <w:r>
              <w:rPr>
                <w:rFonts w:ascii="맑은 고딕" w:eastAsia="맑은 고딕" w:hAnsi="맑은 고딕" w:cs="굴림"/>
                <w:sz w:val="16"/>
                <w:szCs w:val="16"/>
              </w:rPr>
              <w:t>/BH</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X</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c>
          <w:tcPr>
            <w:tcW w:w="935" w:type="dxa"/>
            <w:tcBorders>
              <w:top w:val="nil"/>
              <w:left w:val="nil"/>
              <w:bottom w:val="single" w:sz="8" w:space="0" w:color="auto"/>
              <w:right w:val="single" w:sz="8" w:space="0" w:color="auto"/>
            </w:tcBorders>
            <w:tcMar>
              <w:top w:w="0" w:type="dxa"/>
              <w:left w:w="108" w:type="dxa"/>
              <w:bottom w:w="0" w:type="dxa"/>
              <w:right w:w="108" w:type="dxa"/>
            </w:tcMar>
            <w:hideMark/>
          </w:tcPr>
          <w:p w:rsidR="00A929FF" w:rsidRPr="00A929FF" w:rsidRDefault="00A929FF" w:rsidP="00A929FF">
            <w:pPr>
              <w:widowControl/>
              <w:wordWrap w:val="0"/>
              <w:autoSpaceDE w:val="0"/>
              <w:autoSpaceDN w:val="0"/>
              <w:spacing w:after="0" w:line="240" w:lineRule="auto"/>
              <w:jc w:val="center"/>
              <w:rPr>
                <w:rFonts w:ascii="맑은 고딕" w:eastAsia="맑은 고딕" w:hAnsi="맑은 고딕" w:cs="굴림"/>
                <w:sz w:val="16"/>
                <w:szCs w:val="16"/>
              </w:rPr>
            </w:pPr>
            <w:r w:rsidRPr="00A929FF">
              <w:rPr>
                <w:rFonts w:ascii="맑은 고딕" w:eastAsia="맑은 고딕" w:hAnsi="맑은 고딕" w:cs="굴림" w:hint="eastAsia"/>
                <w:sz w:val="16"/>
                <w:szCs w:val="16"/>
              </w:rPr>
              <w:t>↑</w:t>
            </w:r>
          </w:p>
        </w:tc>
      </w:tr>
    </w:tbl>
    <w:p w:rsidR="00A929FF" w:rsidRPr="00A929FF" w:rsidRDefault="00A929FF">
      <w:pPr>
        <w:rPr>
          <w:rFonts w:ascii="Times New Roman" w:eastAsia="맑은 고딕" w:hAnsi="Times New Roman" w:cs="Times New Roman"/>
        </w:rPr>
      </w:pPr>
    </w:p>
    <w:p w:rsidR="00A929FF" w:rsidRDefault="00CA3156">
      <w:pPr>
        <w:rPr>
          <w:rFonts w:ascii="Times New Roman" w:eastAsia="맑은 고딕" w:hAnsi="Times New Roman" w:cs="Times New Roman"/>
        </w:rPr>
      </w:pPr>
      <w:r>
        <w:rPr>
          <w:rFonts w:ascii="Times New Roman" w:eastAsia="맑은 고딕" w:hAnsi="Times New Roman" w:cs="Times New Roman"/>
        </w:rPr>
        <w:t xml:space="preserve">In our view, </w:t>
      </w:r>
      <w:r w:rsidR="000C1B69">
        <w:rPr>
          <w:rFonts w:ascii="Times New Roman" w:eastAsia="맑은 고딕" w:hAnsi="Times New Roman" w:cs="Times New Roman"/>
        </w:rPr>
        <w:t xml:space="preserve">studying and introducing IAB duplexing enhancement based on </w:t>
      </w:r>
      <w:r>
        <w:rPr>
          <w:rFonts w:ascii="Times New Roman" w:eastAsia="맑은 고딕" w:hAnsi="Times New Roman" w:cs="Times New Roman"/>
        </w:rPr>
        <w:t>case 2 and case 3</w:t>
      </w:r>
      <w:r w:rsidR="000C1B69">
        <w:rPr>
          <w:rFonts w:ascii="Times New Roman" w:eastAsia="맑은 고딕" w:hAnsi="Times New Roman" w:cs="Times New Roman"/>
        </w:rPr>
        <w:t xml:space="preserve"> above in Rel-17 time link if feasible and highly desirable to enhance scheduling flexibility and to reduce latency in the IAB backhaul link while further study may be necessary for case 4 and case 5.</w:t>
      </w:r>
    </w:p>
    <w:p w:rsidR="000C1B69" w:rsidRPr="000C1B69" w:rsidRDefault="000C1B69">
      <w:pPr>
        <w:rPr>
          <w:rFonts w:ascii="Times New Roman" w:eastAsia="맑은 고딕" w:hAnsi="Times New Roman" w:cs="Times New Roman"/>
          <w:b/>
          <w:u w:val="single"/>
        </w:rPr>
      </w:pPr>
      <w:r w:rsidRPr="000C1B69">
        <w:rPr>
          <w:rFonts w:ascii="Times New Roman" w:eastAsia="맑은 고딕" w:hAnsi="Times New Roman" w:cs="Times New Roman"/>
          <w:b/>
          <w:u w:val="single"/>
        </w:rPr>
        <w:t>Suggestion</w:t>
      </w:r>
    </w:p>
    <w:p w:rsidR="000C1B69" w:rsidRPr="000C1B69" w:rsidRDefault="000C1B69">
      <w:pPr>
        <w:rPr>
          <w:rFonts w:ascii="Times New Roman" w:eastAsia="맑은 고딕" w:hAnsi="Times New Roman" w:cs="Times New Roman"/>
          <w:b/>
        </w:rPr>
      </w:pPr>
      <w:r w:rsidRPr="000C1B69">
        <w:rPr>
          <w:rFonts w:ascii="Times New Roman" w:eastAsia="맑은 고딕" w:hAnsi="Times New Roman" w:cs="Times New Roman"/>
          <w:b/>
        </w:rPr>
        <w:t>In Rel-17 IAB enhancement, the following concepts of duplexing enhancements are included for Rel-17 study/specification:</w:t>
      </w:r>
    </w:p>
    <w:p w:rsidR="000C1B69" w:rsidRPr="000C1B69" w:rsidRDefault="000C1B69" w:rsidP="000C1B69">
      <w:pPr>
        <w:pStyle w:val="a8"/>
        <w:numPr>
          <w:ilvl w:val="0"/>
          <w:numId w:val="8"/>
        </w:numPr>
        <w:rPr>
          <w:rFonts w:ascii="Times New Roman" w:eastAsia="맑은 고딕" w:hAnsi="Times New Roman" w:cs="Times New Roman"/>
          <w:b/>
        </w:rPr>
      </w:pPr>
      <w:r w:rsidRPr="000C1B69">
        <w:rPr>
          <w:rFonts w:ascii="Times New Roman" w:eastAsia="맑은 고딕" w:hAnsi="Times New Roman" w:cs="Times New Roman" w:hint="eastAsia"/>
          <w:b/>
        </w:rPr>
        <w:lastRenderedPageBreak/>
        <w:t>SDM/FDM between IAB backhaul link and IAB access</w:t>
      </w:r>
      <w:r w:rsidR="0046717B">
        <w:rPr>
          <w:rFonts w:ascii="Times New Roman" w:eastAsia="맑은 고딕" w:hAnsi="Times New Roman" w:cs="Times New Roman"/>
          <w:b/>
        </w:rPr>
        <w:t>(</w:t>
      </w:r>
      <w:r w:rsidR="003C3825">
        <w:rPr>
          <w:rFonts w:ascii="Times New Roman" w:eastAsia="맑은 고딕" w:hAnsi="Times New Roman" w:cs="Times New Roman"/>
          <w:b/>
        </w:rPr>
        <w:t>/backhaul</w:t>
      </w:r>
      <w:r w:rsidR="0046717B">
        <w:rPr>
          <w:rFonts w:ascii="Times New Roman" w:eastAsia="맑은 고딕" w:hAnsi="Times New Roman" w:cs="Times New Roman"/>
          <w:b/>
        </w:rPr>
        <w:t>)</w:t>
      </w:r>
      <w:r w:rsidRPr="000C1B69">
        <w:rPr>
          <w:rFonts w:ascii="Times New Roman" w:eastAsia="맑은 고딕" w:hAnsi="Times New Roman" w:cs="Times New Roman" w:hint="eastAsia"/>
          <w:b/>
        </w:rPr>
        <w:t xml:space="preserve"> link</w:t>
      </w:r>
    </w:p>
    <w:p w:rsidR="000C1B69" w:rsidRPr="000C1B69" w:rsidRDefault="003C3825" w:rsidP="003C3825">
      <w:pPr>
        <w:pStyle w:val="a8"/>
        <w:numPr>
          <w:ilvl w:val="0"/>
          <w:numId w:val="8"/>
        </w:numPr>
        <w:rPr>
          <w:rFonts w:ascii="Times New Roman" w:eastAsia="맑은 고딕" w:hAnsi="Times New Roman" w:cs="Times New Roman"/>
          <w:b/>
        </w:rPr>
      </w:pPr>
      <w:r w:rsidRPr="003C3825">
        <w:rPr>
          <w:rFonts w:ascii="Times New Roman" w:eastAsia="맑은 고딕" w:hAnsi="Times New Roman" w:cs="Times New Roman"/>
          <w:b/>
        </w:rPr>
        <w:t xml:space="preserve">Multi-panel based simultaneous TX-RX </w:t>
      </w:r>
      <w:r w:rsidRPr="000C1B69">
        <w:rPr>
          <w:rFonts w:ascii="Times New Roman" w:eastAsia="맑은 고딕" w:hAnsi="Times New Roman" w:cs="Times New Roman" w:hint="eastAsia"/>
          <w:b/>
        </w:rPr>
        <w:t>between IAB backhaul link and IAB access</w:t>
      </w:r>
      <w:r w:rsidR="0046717B">
        <w:rPr>
          <w:rFonts w:ascii="Times New Roman" w:eastAsia="맑은 고딕" w:hAnsi="Times New Roman" w:cs="Times New Roman"/>
          <w:b/>
        </w:rPr>
        <w:t>(</w:t>
      </w:r>
      <w:r>
        <w:rPr>
          <w:rFonts w:ascii="Times New Roman" w:eastAsia="맑은 고딕" w:hAnsi="Times New Roman" w:cs="Times New Roman"/>
          <w:b/>
        </w:rPr>
        <w:t>/backhaul</w:t>
      </w:r>
      <w:r w:rsidR="0046717B">
        <w:rPr>
          <w:rFonts w:ascii="Times New Roman" w:eastAsia="맑은 고딕" w:hAnsi="Times New Roman" w:cs="Times New Roman"/>
          <w:b/>
        </w:rPr>
        <w:t>)</w:t>
      </w:r>
      <w:bookmarkStart w:id="2" w:name="_GoBack"/>
      <w:bookmarkEnd w:id="2"/>
      <w:r w:rsidRPr="000C1B69">
        <w:rPr>
          <w:rFonts w:ascii="Times New Roman" w:eastAsia="맑은 고딕" w:hAnsi="Times New Roman" w:cs="Times New Roman" w:hint="eastAsia"/>
          <w:b/>
        </w:rPr>
        <w:t xml:space="preserve"> link</w:t>
      </w:r>
    </w:p>
    <w:p w:rsidR="000C1B69" w:rsidRPr="000C1B69" w:rsidRDefault="000C1B69" w:rsidP="000C1B69">
      <w:pPr>
        <w:pStyle w:val="a8"/>
        <w:numPr>
          <w:ilvl w:val="0"/>
          <w:numId w:val="8"/>
        </w:numPr>
        <w:rPr>
          <w:rFonts w:ascii="Times New Roman" w:eastAsia="맑은 고딕" w:hAnsi="Times New Roman" w:cs="Times New Roman"/>
          <w:b/>
        </w:rPr>
      </w:pPr>
      <w:r w:rsidRPr="000C1B69">
        <w:rPr>
          <w:rFonts w:ascii="Times New Roman" w:eastAsia="맑은 고딕" w:hAnsi="Times New Roman" w:cs="Times New Roman"/>
          <w:b/>
        </w:rPr>
        <w:t>FFS: full duplex radio in IAB backhaul link</w:t>
      </w:r>
    </w:p>
    <w:p w:rsidR="00275ADA" w:rsidRPr="00275ADA" w:rsidRDefault="00275ADA">
      <w:pPr>
        <w:rPr>
          <w:rFonts w:ascii="Times New Roman" w:eastAsia="맑은 고딕" w:hAnsi="Times New Roman" w:cs="Times New Roman"/>
        </w:rPr>
      </w:pPr>
    </w:p>
    <w:p w:rsidR="002F3233" w:rsidRDefault="00256A21">
      <w:pPr>
        <w:pStyle w:val="1"/>
        <w:rPr>
          <w:rFonts w:ascii="Times New Roman" w:hAnsi="Times New Roman" w:cs="Times New Roman"/>
          <w:b/>
        </w:rPr>
      </w:pPr>
      <w:r>
        <w:rPr>
          <w:rFonts w:ascii="Times New Roman" w:hAnsi="Times New Roman" w:cs="Times New Roman"/>
          <w:b/>
        </w:rPr>
        <w:t>5. Reference</w:t>
      </w:r>
    </w:p>
    <w:p w:rsidR="00AE4118" w:rsidRPr="00AE4118" w:rsidRDefault="00AE4118" w:rsidP="00AE4118">
      <w:pPr>
        <w:rPr>
          <w:rFonts w:ascii="Times New Roman" w:eastAsia="MS Mincho" w:hAnsi="Times New Roman" w:cs="Times New Roman"/>
          <w:szCs w:val="20"/>
          <w:lang w:val="en-GB" w:eastAsia="en-US"/>
        </w:rPr>
      </w:pPr>
      <w:r>
        <w:rPr>
          <w:rFonts w:ascii="Times New Roman" w:eastAsia="MS Mincho" w:hAnsi="Times New Roman" w:cs="Times New Roman"/>
          <w:szCs w:val="20"/>
          <w:lang w:val="en-GB" w:eastAsia="en-US"/>
        </w:rPr>
        <w:t xml:space="preserve">[1] </w:t>
      </w:r>
      <w:r w:rsidRPr="00AE4118">
        <w:rPr>
          <w:rFonts w:ascii="Times New Roman" w:eastAsia="MS Mincho" w:hAnsi="Times New Roman" w:cs="Times New Roman"/>
          <w:szCs w:val="20"/>
          <w:lang w:val="en-GB" w:eastAsia="en-US"/>
        </w:rPr>
        <w:t>RP-19551; TSG RAN Chairman, TSG RAN #84, Newport Beach, USA, June 3-6, 2019</w:t>
      </w:r>
    </w:p>
    <w:p w:rsidR="00AE4118" w:rsidRDefault="00AE4118" w:rsidP="00AE4118">
      <w:pPr>
        <w:rPr>
          <w:rFonts w:ascii="Times New Roman" w:hAnsi="Times New Roman" w:cs="Times New Roman"/>
        </w:rPr>
      </w:pPr>
      <w:r w:rsidRPr="00AE4118">
        <w:rPr>
          <w:rFonts w:ascii="Times New Roman" w:eastAsia="MS Mincho" w:hAnsi="Times New Roman" w:cs="Times New Roman"/>
          <w:szCs w:val="20"/>
          <w:lang w:val="en-GB" w:eastAsia="en-US"/>
        </w:rPr>
        <w:t>[2] RP-191865; Rel-17 IAB email discussion outline, TSG RAN #85, Newport Beach, USA, Sept 16-19, 2019</w:t>
      </w:r>
    </w:p>
    <w:sectPr w:rsidR="00AE4118">
      <w:pgSz w:w="11906" w:h="16838"/>
      <w:pgMar w:top="1701" w:right="1440" w:bottom="1440" w:left="1440" w:header="0" w:footer="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0A8" w:rsidRDefault="00F650A8" w:rsidP="00275ADA">
      <w:pPr>
        <w:spacing w:after="0" w:line="240" w:lineRule="auto"/>
      </w:pPr>
      <w:r>
        <w:separator/>
      </w:r>
    </w:p>
  </w:endnote>
  <w:endnote w:type="continuationSeparator" w:id="0">
    <w:p w:rsidR="00F650A8" w:rsidRDefault="00F650A8" w:rsidP="00275A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OpenSymbol">
    <w:altName w:val="MS Mincho"/>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Liberation Sans">
    <w:altName w:val="Arial"/>
    <w:charset w:val="01"/>
    <w:family w:val="swiss"/>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0A8" w:rsidRDefault="00F650A8" w:rsidP="00275ADA">
      <w:pPr>
        <w:spacing w:after="0" w:line="240" w:lineRule="auto"/>
      </w:pPr>
      <w:r>
        <w:separator/>
      </w:r>
    </w:p>
  </w:footnote>
  <w:footnote w:type="continuationSeparator" w:id="0">
    <w:p w:rsidR="00F650A8" w:rsidRDefault="00F650A8" w:rsidP="00275A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E0847"/>
    <w:multiLevelType w:val="multilevel"/>
    <w:tmpl w:val="833867CA"/>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 w15:restartNumberingAfterBreak="0">
    <w:nsid w:val="063F4C84"/>
    <w:multiLevelType w:val="multilevel"/>
    <w:tmpl w:val="58E4B7A4"/>
    <w:lvl w:ilvl="0">
      <w:start w:val="2"/>
      <w:numFmt w:val="bullet"/>
      <w:lvlText w:val="-"/>
      <w:lvlJc w:val="left"/>
      <w:pPr>
        <w:ind w:left="360" w:hanging="360"/>
      </w:pPr>
      <w:rPr>
        <w:rFonts w:ascii="Times New Roman" w:hAnsi="Times New Roman" w:cs="Times New Roman" w:hint="default"/>
      </w:rPr>
    </w:lvl>
    <w:lvl w:ilvl="1">
      <w:start w:val="1"/>
      <w:numFmt w:val="bullet"/>
      <w:lvlText w:val=""/>
      <w:lvlJc w:val="left"/>
      <w:pPr>
        <w:ind w:left="960" w:hanging="480"/>
      </w:pPr>
      <w:rPr>
        <w:rFonts w:ascii="Wingdings" w:hAnsi="Wingdings" w:cs="Wingdings" w:hint="default"/>
      </w:rPr>
    </w:lvl>
    <w:lvl w:ilvl="2">
      <w:start w:val="1"/>
      <w:numFmt w:val="bullet"/>
      <w:lvlText w:val=""/>
      <w:lvlJc w:val="left"/>
      <w:pPr>
        <w:ind w:left="1440" w:hanging="480"/>
      </w:pPr>
      <w:rPr>
        <w:rFonts w:ascii="Wingdings" w:hAnsi="Wingdings" w:cs="Wingdings" w:hint="default"/>
      </w:rPr>
    </w:lvl>
    <w:lvl w:ilvl="3">
      <w:start w:val="1"/>
      <w:numFmt w:val="bullet"/>
      <w:lvlText w:val=""/>
      <w:lvlJc w:val="left"/>
      <w:pPr>
        <w:ind w:left="1920" w:hanging="480"/>
      </w:pPr>
      <w:rPr>
        <w:rFonts w:ascii="Wingdings" w:hAnsi="Wingdings" w:cs="Wingdings" w:hint="default"/>
      </w:rPr>
    </w:lvl>
    <w:lvl w:ilvl="4">
      <w:start w:val="1"/>
      <w:numFmt w:val="bullet"/>
      <w:lvlText w:val=""/>
      <w:lvlJc w:val="left"/>
      <w:pPr>
        <w:ind w:left="2400" w:hanging="480"/>
      </w:pPr>
      <w:rPr>
        <w:rFonts w:ascii="Wingdings" w:hAnsi="Wingdings" w:cs="Wingdings" w:hint="default"/>
      </w:rPr>
    </w:lvl>
    <w:lvl w:ilvl="5">
      <w:start w:val="1"/>
      <w:numFmt w:val="bullet"/>
      <w:lvlText w:val=""/>
      <w:lvlJc w:val="left"/>
      <w:pPr>
        <w:ind w:left="2880" w:hanging="480"/>
      </w:pPr>
      <w:rPr>
        <w:rFonts w:ascii="Wingdings" w:hAnsi="Wingdings" w:cs="Wingdings" w:hint="default"/>
      </w:rPr>
    </w:lvl>
    <w:lvl w:ilvl="6">
      <w:start w:val="1"/>
      <w:numFmt w:val="bullet"/>
      <w:lvlText w:val=""/>
      <w:lvlJc w:val="left"/>
      <w:pPr>
        <w:ind w:left="3360" w:hanging="480"/>
      </w:pPr>
      <w:rPr>
        <w:rFonts w:ascii="Wingdings" w:hAnsi="Wingdings" w:cs="Wingdings" w:hint="default"/>
      </w:rPr>
    </w:lvl>
    <w:lvl w:ilvl="7">
      <w:start w:val="1"/>
      <w:numFmt w:val="bullet"/>
      <w:lvlText w:val=""/>
      <w:lvlJc w:val="left"/>
      <w:pPr>
        <w:ind w:left="3840" w:hanging="480"/>
      </w:pPr>
      <w:rPr>
        <w:rFonts w:ascii="Wingdings" w:hAnsi="Wingdings" w:cs="Wingdings" w:hint="default"/>
      </w:rPr>
    </w:lvl>
    <w:lvl w:ilvl="8">
      <w:start w:val="1"/>
      <w:numFmt w:val="bullet"/>
      <w:lvlText w:val=""/>
      <w:lvlJc w:val="left"/>
      <w:pPr>
        <w:ind w:left="4320" w:hanging="480"/>
      </w:pPr>
      <w:rPr>
        <w:rFonts w:ascii="Wingdings" w:hAnsi="Wingdings" w:cs="Wingdings" w:hint="default"/>
      </w:rPr>
    </w:lvl>
  </w:abstractNum>
  <w:abstractNum w:abstractNumId="2" w15:restartNumberingAfterBreak="0">
    <w:nsid w:val="170F565E"/>
    <w:multiLevelType w:val="multilevel"/>
    <w:tmpl w:val="1868BFF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1EF14580"/>
    <w:multiLevelType w:val="hybridMultilevel"/>
    <w:tmpl w:val="EB1072C8"/>
    <w:lvl w:ilvl="0" w:tplc="F6167516">
      <w:start w:val="1"/>
      <w:numFmt w:val="bullet"/>
      <w:lvlText w:val=""/>
      <w:lvlJc w:val="left"/>
      <w:pPr>
        <w:tabs>
          <w:tab w:val="num" w:pos="720"/>
        </w:tabs>
        <w:ind w:left="720" w:hanging="360"/>
      </w:pPr>
      <w:rPr>
        <w:rFonts w:ascii="Symbol" w:hAnsi="Symbol" w:hint="default"/>
      </w:rPr>
    </w:lvl>
    <w:lvl w:ilvl="1" w:tplc="516E46EA">
      <w:start w:val="82"/>
      <w:numFmt w:val="bullet"/>
      <w:lvlText w:val="•"/>
      <w:lvlJc w:val="left"/>
      <w:pPr>
        <w:tabs>
          <w:tab w:val="num" w:pos="1440"/>
        </w:tabs>
        <w:ind w:left="1440" w:hanging="360"/>
      </w:pPr>
      <w:rPr>
        <w:rFonts w:ascii="Arial" w:hAnsi="Arial" w:hint="default"/>
      </w:rPr>
    </w:lvl>
    <w:lvl w:ilvl="2" w:tplc="0E3211BE" w:tentative="1">
      <w:start w:val="1"/>
      <w:numFmt w:val="bullet"/>
      <w:lvlText w:val=""/>
      <w:lvlJc w:val="left"/>
      <w:pPr>
        <w:tabs>
          <w:tab w:val="num" w:pos="2160"/>
        </w:tabs>
        <w:ind w:left="2160" w:hanging="360"/>
      </w:pPr>
      <w:rPr>
        <w:rFonts w:ascii="Symbol" w:hAnsi="Symbol" w:hint="default"/>
      </w:rPr>
    </w:lvl>
    <w:lvl w:ilvl="3" w:tplc="EDCA0470" w:tentative="1">
      <w:start w:val="1"/>
      <w:numFmt w:val="bullet"/>
      <w:lvlText w:val=""/>
      <w:lvlJc w:val="left"/>
      <w:pPr>
        <w:tabs>
          <w:tab w:val="num" w:pos="2880"/>
        </w:tabs>
        <w:ind w:left="2880" w:hanging="360"/>
      </w:pPr>
      <w:rPr>
        <w:rFonts w:ascii="Symbol" w:hAnsi="Symbol" w:hint="default"/>
      </w:rPr>
    </w:lvl>
    <w:lvl w:ilvl="4" w:tplc="7BEA4460" w:tentative="1">
      <w:start w:val="1"/>
      <w:numFmt w:val="bullet"/>
      <w:lvlText w:val=""/>
      <w:lvlJc w:val="left"/>
      <w:pPr>
        <w:tabs>
          <w:tab w:val="num" w:pos="3600"/>
        </w:tabs>
        <w:ind w:left="3600" w:hanging="360"/>
      </w:pPr>
      <w:rPr>
        <w:rFonts w:ascii="Symbol" w:hAnsi="Symbol" w:hint="default"/>
      </w:rPr>
    </w:lvl>
    <w:lvl w:ilvl="5" w:tplc="913ACF56" w:tentative="1">
      <w:start w:val="1"/>
      <w:numFmt w:val="bullet"/>
      <w:lvlText w:val=""/>
      <w:lvlJc w:val="left"/>
      <w:pPr>
        <w:tabs>
          <w:tab w:val="num" w:pos="4320"/>
        </w:tabs>
        <w:ind w:left="4320" w:hanging="360"/>
      </w:pPr>
      <w:rPr>
        <w:rFonts w:ascii="Symbol" w:hAnsi="Symbol" w:hint="default"/>
      </w:rPr>
    </w:lvl>
    <w:lvl w:ilvl="6" w:tplc="B4D0030E" w:tentative="1">
      <w:start w:val="1"/>
      <w:numFmt w:val="bullet"/>
      <w:lvlText w:val=""/>
      <w:lvlJc w:val="left"/>
      <w:pPr>
        <w:tabs>
          <w:tab w:val="num" w:pos="5040"/>
        </w:tabs>
        <w:ind w:left="5040" w:hanging="360"/>
      </w:pPr>
      <w:rPr>
        <w:rFonts w:ascii="Symbol" w:hAnsi="Symbol" w:hint="default"/>
      </w:rPr>
    </w:lvl>
    <w:lvl w:ilvl="7" w:tplc="80D632A4" w:tentative="1">
      <w:start w:val="1"/>
      <w:numFmt w:val="bullet"/>
      <w:lvlText w:val=""/>
      <w:lvlJc w:val="left"/>
      <w:pPr>
        <w:tabs>
          <w:tab w:val="num" w:pos="5760"/>
        </w:tabs>
        <w:ind w:left="5760" w:hanging="360"/>
      </w:pPr>
      <w:rPr>
        <w:rFonts w:ascii="Symbol" w:hAnsi="Symbol" w:hint="default"/>
      </w:rPr>
    </w:lvl>
    <w:lvl w:ilvl="8" w:tplc="2A8E118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CAD3F65"/>
    <w:multiLevelType w:val="multilevel"/>
    <w:tmpl w:val="87900F5C"/>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4E056C29"/>
    <w:multiLevelType w:val="hybridMultilevel"/>
    <w:tmpl w:val="B274B16A"/>
    <w:lvl w:ilvl="0" w:tplc="0D34DA4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60F3278"/>
    <w:multiLevelType w:val="multilevel"/>
    <w:tmpl w:val="87900F5C"/>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564563EA"/>
    <w:multiLevelType w:val="multilevel"/>
    <w:tmpl w:val="B2C23D12"/>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0"/>
  </w:num>
  <w:num w:numId="2">
    <w:abstractNumId w:val="1"/>
  </w:num>
  <w:num w:numId="3">
    <w:abstractNumId w:val="4"/>
  </w:num>
  <w:num w:numId="4">
    <w:abstractNumId w:val="7"/>
  </w:num>
  <w:num w:numId="5">
    <w:abstractNumId w:val="2"/>
  </w:num>
  <w:num w:numId="6">
    <w:abstractNumId w:val="6"/>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80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233"/>
    <w:rsid w:val="000C1B69"/>
    <w:rsid w:val="00256A21"/>
    <w:rsid w:val="00275ADA"/>
    <w:rsid w:val="002F3233"/>
    <w:rsid w:val="003B0629"/>
    <w:rsid w:val="003C3825"/>
    <w:rsid w:val="0046717B"/>
    <w:rsid w:val="004944F4"/>
    <w:rsid w:val="004F4785"/>
    <w:rsid w:val="005E131F"/>
    <w:rsid w:val="00660797"/>
    <w:rsid w:val="00676CDB"/>
    <w:rsid w:val="00902940"/>
    <w:rsid w:val="009E1ADC"/>
    <w:rsid w:val="00A929FF"/>
    <w:rsid w:val="00AE4118"/>
    <w:rsid w:val="00CA3156"/>
    <w:rsid w:val="00DB0BA7"/>
    <w:rsid w:val="00F650A8"/>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1AD2FC-7C9D-45D4-A1CC-3183EE147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pPr>
  </w:style>
  <w:style w:type="paragraph" w:styleId="1">
    <w:name w:val="heading 1"/>
    <w:basedOn w:val="a"/>
    <w:link w:val="1Char"/>
    <w:uiPriority w:val="9"/>
    <w:qFormat/>
    <w:rsid w:val="00217CA4"/>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머리글 Char"/>
    <w:basedOn w:val="a0"/>
    <w:link w:val="a3"/>
    <w:uiPriority w:val="99"/>
    <w:qFormat/>
    <w:rsid w:val="003221B1"/>
  </w:style>
  <w:style w:type="character" w:customStyle="1" w:styleId="Char1">
    <w:name w:val="풍선 도움말 텍스트 Char1"/>
    <w:basedOn w:val="a0"/>
    <w:link w:val="a4"/>
    <w:uiPriority w:val="99"/>
    <w:qFormat/>
    <w:rsid w:val="003221B1"/>
  </w:style>
  <w:style w:type="character" w:customStyle="1" w:styleId="1Char">
    <w:name w:val="제목 1 Char"/>
    <w:basedOn w:val="a0"/>
    <w:link w:val="1"/>
    <w:uiPriority w:val="9"/>
    <w:qFormat/>
    <w:rsid w:val="00217CA4"/>
    <w:rPr>
      <w:rFonts w:asciiTheme="majorHAnsi" w:eastAsiaTheme="majorEastAsia" w:hAnsiTheme="majorHAnsi" w:cstheme="majorBidi"/>
      <w:sz w:val="28"/>
      <w:szCs w:val="28"/>
    </w:rPr>
  </w:style>
  <w:style w:type="character" w:customStyle="1" w:styleId="Char0">
    <w:name w:val="풍선 도움말 텍스트 Char"/>
    <w:basedOn w:val="a0"/>
    <w:uiPriority w:val="99"/>
    <w:semiHidden/>
    <w:qFormat/>
    <w:rsid w:val="00A972C5"/>
    <w:rPr>
      <w:rFonts w:asciiTheme="majorHAnsi" w:eastAsiaTheme="majorEastAsia" w:hAnsiTheme="majorHAnsi" w:cstheme="majorBidi"/>
      <w:sz w:val="18"/>
      <w:szCs w:val="18"/>
    </w:rPr>
  </w:style>
  <w:style w:type="character" w:customStyle="1" w:styleId="ListLabel1">
    <w:name w:val="ListLabel 1"/>
    <w:qFormat/>
    <w:rPr>
      <w:rFonts w:eastAsia="맑은 고딕"/>
    </w:rPr>
  </w:style>
  <w:style w:type="character" w:customStyle="1" w:styleId="ListLabel2">
    <w:name w:val="ListLabel 2"/>
    <w:qFormat/>
    <w:rPr>
      <w:rFonts w:eastAsia="맑은 고딕"/>
    </w:rPr>
  </w:style>
  <w:style w:type="character" w:customStyle="1" w:styleId="ListLabel3">
    <w:name w:val="ListLabel 3"/>
    <w:qFormat/>
    <w:rPr>
      <w:rFonts w:ascii="Times New Roman" w:eastAsia="MS Mincho" w:hAnsi="Times New Roman" w:cs="Times New Roman"/>
    </w:rPr>
  </w:style>
  <w:style w:type="character" w:customStyle="1" w:styleId="ListLabel4">
    <w:name w:val="ListLabel 4"/>
    <w:qFormat/>
    <w:rPr>
      <w:rFonts w:eastAsia="MS Mincho" w:cs="Times New Roman"/>
    </w:rPr>
  </w:style>
  <w:style w:type="character" w:customStyle="1" w:styleId="Bullets">
    <w:name w:val="Bullets"/>
    <w:qFormat/>
    <w:rPr>
      <w:rFonts w:ascii="OpenSymbol" w:eastAsia="OpenSymbol" w:hAnsi="OpenSymbol" w:cs="OpenSymbol"/>
    </w:rPr>
  </w:style>
  <w:style w:type="paragraph" w:customStyle="1" w:styleId="Heading">
    <w:name w:val="Heading"/>
    <w:basedOn w:val="a"/>
    <w:next w:val="a5"/>
    <w:qFormat/>
    <w:pPr>
      <w:keepNext/>
      <w:spacing w:before="240" w:after="120"/>
    </w:pPr>
    <w:rPr>
      <w:rFonts w:ascii="Liberation Sans" w:eastAsia="Noto Sans CJK SC Regular" w:hAnsi="Liberation Sans" w:cs="FreeSans"/>
      <w:sz w:val="28"/>
      <w:szCs w:val="28"/>
    </w:rPr>
  </w:style>
  <w:style w:type="paragraph" w:styleId="a5">
    <w:name w:val="Body Text"/>
    <w:basedOn w:val="a"/>
    <w:pPr>
      <w:spacing w:after="140" w:line="288" w:lineRule="auto"/>
    </w:pPr>
  </w:style>
  <w:style w:type="paragraph" w:styleId="a6">
    <w:name w:val="List"/>
    <w:basedOn w:val="a5"/>
    <w:rPr>
      <w:rFonts w:cs="FreeSans"/>
    </w:rPr>
  </w:style>
  <w:style w:type="paragraph" w:styleId="a7">
    <w:name w:val="caption"/>
    <w:basedOn w:val="a"/>
    <w:qFormat/>
    <w:pPr>
      <w:suppressLineNumbers/>
      <w:spacing w:before="120" w:after="120"/>
    </w:pPr>
    <w:rPr>
      <w:rFonts w:cs="FreeSans"/>
      <w:i/>
      <w:iCs/>
      <w:sz w:val="24"/>
      <w:szCs w:val="24"/>
    </w:rPr>
  </w:style>
  <w:style w:type="paragraph" w:customStyle="1" w:styleId="Index">
    <w:name w:val="Index"/>
    <w:basedOn w:val="a"/>
    <w:qFormat/>
    <w:pPr>
      <w:suppressLineNumbers/>
    </w:pPr>
    <w:rPr>
      <w:rFonts w:cs="FreeSans"/>
    </w:rPr>
  </w:style>
  <w:style w:type="paragraph" w:styleId="a8">
    <w:name w:val="List Paragraph"/>
    <w:basedOn w:val="a"/>
    <w:uiPriority w:val="34"/>
    <w:qFormat/>
    <w:rsid w:val="00CC20D8"/>
    <w:pPr>
      <w:ind w:left="800"/>
    </w:pPr>
  </w:style>
  <w:style w:type="paragraph" w:styleId="a3">
    <w:name w:val="header"/>
    <w:basedOn w:val="a"/>
    <w:link w:val="Char"/>
    <w:uiPriority w:val="99"/>
    <w:unhideWhenUsed/>
    <w:rsid w:val="003221B1"/>
    <w:pPr>
      <w:tabs>
        <w:tab w:val="center" w:pos="4513"/>
        <w:tab w:val="right" w:pos="9026"/>
      </w:tabs>
      <w:snapToGrid w:val="0"/>
    </w:pPr>
  </w:style>
  <w:style w:type="paragraph" w:styleId="a9">
    <w:name w:val="footer"/>
    <w:basedOn w:val="a"/>
    <w:uiPriority w:val="99"/>
    <w:unhideWhenUsed/>
    <w:rsid w:val="003221B1"/>
    <w:pPr>
      <w:tabs>
        <w:tab w:val="center" w:pos="4513"/>
        <w:tab w:val="right" w:pos="9026"/>
      </w:tabs>
      <w:snapToGrid w:val="0"/>
    </w:pPr>
  </w:style>
  <w:style w:type="paragraph" w:styleId="a4">
    <w:name w:val="Balloon Text"/>
    <w:basedOn w:val="a"/>
    <w:link w:val="Char1"/>
    <w:uiPriority w:val="99"/>
    <w:semiHidden/>
    <w:unhideWhenUsed/>
    <w:qFormat/>
    <w:rsid w:val="00A972C5"/>
    <w:pPr>
      <w:spacing w:after="0" w:line="240" w:lineRule="auto"/>
    </w:pPr>
    <w:rPr>
      <w:rFonts w:asciiTheme="majorHAnsi" w:eastAsiaTheme="majorEastAsia" w:hAnsiTheme="majorHAnsi" w:cstheme="majorBidi"/>
      <w:sz w:val="18"/>
      <w:szCs w:val="18"/>
    </w:rPr>
  </w:style>
  <w:style w:type="table" w:styleId="aa">
    <w:name w:val="Table Grid"/>
    <w:basedOn w:val="a1"/>
    <w:uiPriority w:val="39"/>
    <w:rsid w:val="00646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232522">
      <w:bodyDiv w:val="1"/>
      <w:marLeft w:val="0"/>
      <w:marRight w:val="0"/>
      <w:marTop w:val="0"/>
      <w:marBottom w:val="0"/>
      <w:divBdr>
        <w:top w:val="none" w:sz="0" w:space="0" w:color="auto"/>
        <w:left w:val="none" w:sz="0" w:space="0" w:color="auto"/>
        <w:bottom w:val="none" w:sz="0" w:space="0" w:color="auto"/>
        <w:right w:val="none" w:sz="0" w:space="0" w:color="auto"/>
      </w:divBdr>
    </w:div>
    <w:div w:id="677266977">
      <w:bodyDiv w:val="1"/>
      <w:marLeft w:val="0"/>
      <w:marRight w:val="0"/>
      <w:marTop w:val="0"/>
      <w:marBottom w:val="0"/>
      <w:divBdr>
        <w:top w:val="none" w:sz="0" w:space="0" w:color="auto"/>
        <w:left w:val="none" w:sz="0" w:space="0" w:color="auto"/>
        <w:bottom w:val="none" w:sz="0" w:space="0" w:color="auto"/>
        <w:right w:val="none" w:sz="0" w:space="0" w:color="auto"/>
      </w:divBdr>
    </w:div>
    <w:div w:id="1280336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167</TotalTime>
  <Pages>3</Pages>
  <Words>813</Words>
  <Characters>4636</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고현수/책임연구원/차세대표준(연)ACS팀(hyunsoo.ko@lge.com)</dc:creator>
  <dc:description/>
  <cp:lastModifiedBy>Joon Kui Ahn</cp:lastModifiedBy>
  <cp:revision>46</cp:revision>
  <dcterms:created xsi:type="dcterms:W3CDTF">2019-11-25T09:01:00Z</dcterms:created>
  <dcterms:modified xsi:type="dcterms:W3CDTF">2019-12-02T12:10:00Z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